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0D7859" w14:textId="77777777" w:rsidR="00487528" w:rsidRDefault="00487528" w:rsidP="00487528">
      <w:pPr>
        <w:autoSpaceDE w:val="0"/>
        <w:autoSpaceDN w:val="0"/>
        <w:adjustRightInd w:val="0"/>
        <w:spacing w:line="240" w:lineRule="auto"/>
        <w:jc w:val="left"/>
        <w:rPr>
          <w:rFonts w:ascii="Segoe UI" w:hAnsi="Segoe UI" w:cs="Segoe UI" w:hint="eastAsia"/>
          <w:b/>
          <w:bCs/>
          <w:noProof w:val="0"/>
          <w:kern w:val="0"/>
          <w:sz w:val="20"/>
          <w:szCs w:val="20"/>
          <w:lang w:val="zh-CN"/>
        </w:rPr>
      </w:pPr>
      <w:bookmarkStart w:id="0" w:name="_GoBack"/>
      <w:bookmarkEnd w:id="0"/>
    </w:p>
    <w:p w14:paraId="53C34CA1" w14:textId="01C02816" w:rsidR="00487528" w:rsidRDefault="008B418D" w:rsidP="00487528">
      <w:pPr>
        <w:autoSpaceDE w:val="0"/>
        <w:autoSpaceDN w:val="0"/>
        <w:adjustRightInd w:val="0"/>
        <w:spacing w:line="240" w:lineRule="auto"/>
        <w:jc w:val="left"/>
        <w:rPr>
          <w:rFonts w:ascii="Segoe UI" w:hAnsi="Segoe UI" w:cs="Segoe UI"/>
          <w:b/>
          <w:bCs/>
          <w:noProof w:val="0"/>
          <w:kern w:val="0"/>
          <w:sz w:val="20"/>
          <w:szCs w:val="20"/>
          <w:lang w:val="zh-CN"/>
        </w:rPr>
      </w:pPr>
      <w:r>
        <w:rPr>
          <w:rFonts w:ascii="Segoe UI" w:hAnsi="Segoe UI" w:cs="Segoe UI"/>
          <w:b/>
          <w:bCs/>
          <w:kern w:val="0"/>
          <w:sz w:val="20"/>
          <w:szCs w:val="20"/>
          <w:lang w:val="zh-CN"/>
        </w:rPr>
        <w:drawing>
          <wp:inline distT="0" distB="0" distL="0" distR="0" wp14:anchorId="43CE7449" wp14:editId="60171A82">
            <wp:extent cx="3614928" cy="2801112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. 1 RE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4928" cy="2801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60314" w14:textId="7160D6A6" w:rsidR="00487528" w:rsidRDefault="00487528" w:rsidP="00487528">
      <w:pPr>
        <w:autoSpaceDE w:val="0"/>
        <w:autoSpaceDN w:val="0"/>
        <w:adjustRightInd w:val="0"/>
        <w:spacing w:line="240" w:lineRule="auto"/>
        <w:jc w:val="left"/>
        <w:rPr>
          <w:rFonts w:ascii="Segoe UI" w:hAnsi="Segoe UI" w:cs="Segoe UI"/>
          <w:noProof w:val="0"/>
          <w:kern w:val="0"/>
          <w:sz w:val="20"/>
          <w:szCs w:val="20"/>
        </w:rPr>
      </w:pPr>
      <w:r w:rsidRPr="008B418D">
        <w:rPr>
          <w:rFonts w:ascii="Segoe UI" w:hAnsi="Segoe UI" w:cs="Segoe UI"/>
          <w:b/>
          <w:bCs/>
          <w:noProof w:val="0"/>
          <w:kern w:val="0"/>
          <w:sz w:val="20"/>
          <w:szCs w:val="20"/>
        </w:rPr>
        <w:t>Supplementary figure 1. The dose-response relationship of cell viability following irradiation.</w:t>
      </w:r>
      <w:r w:rsidRPr="008B418D">
        <w:rPr>
          <w:rFonts w:ascii="Segoe UI" w:hAnsi="Segoe UI" w:cs="Segoe UI"/>
          <w:noProof w:val="0"/>
          <w:kern w:val="0"/>
          <w:sz w:val="20"/>
          <w:szCs w:val="20"/>
        </w:rPr>
        <w:t xml:space="preserve"> Cell viability decreases with increasing radiation dose, with a significant reduction at 30 </w:t>
      </w:r>
      <w:proofErr w:type="spellStart"/>
      <w:r w:rsidRPr="008B418D">
        <w:rPr>
          <w:rFonts w:ascii="Segoe UI" w:hAnsi="Segoe UI" w:cs="Segoe UI"/>
          <w:noProof w:val="0"/>
          <w:kern w:val="0"/>
          <w:sz w:val="20"/>
          <w:szCs w:val="20"/>
        </w:rPr>
        <w:t>Gy</w:t>
      </w:r>
      <w:proofErr w:type="spellEnd"/>
      <w:r w:rsidRPr="008B418D">
        <w:rPr>
          <w:rFonts w:ascii="Segoe UI" w:hAnsi="Segoe UI" w:cs="Segoe UI"/>
          <w:noProof w:val="0"/>
          <w:kern w:val="0"/>
          <w:sz w:val="20"/>
          <w:szCs w:val="20"/>
        </w:rPr>
        <w:t xml:space="preserve">. At 40 </w:t>
      </w:r>
      <w:proofErr w:type="spellStart"/>
      <w:r w:rsidRPr="008B418D">
        <w:rPr>
          <w:rFonts w:ascii="Segoe UI" w:hAnsi="Segoe UI" w:cs="Segoe UI"/>
          <w:noProof w:val="0"/>
          <w:kern w:val="0"/>
          <w:sz w:val="20"/>
          <w:szCs w:val="20"/>
        </w:rPr>
        <w:t>Gy</w:t>
      </w:r>
      <w:proofErr w:type="spellEnd"/>
      <w:r w:rsidRPr="008B418D">
        <w:rPr>
          <w:rFonts w:ascii="Segoe UI" w:hAnsi="Segoe UI" w:cs="Segoe UI"/>
          <w:noProof w:val="0"/>
          <w:kern w:val="0"/>
          <w:sz w:val="20"/>
          <w:szCs w:val="20"/>
        </w:rPr>
        <w:t xml:space="preserve">, the cell viability reaches approximately the half-maximal inhibitory concentration (IC50), and at 50 </w:t>
      </w:r>
      <w:proofErr w:type="spellStart"/>
      <w:r w:rsidRPr="008B418D">
        <w:rPr>
          <w:rFonts w:ascii="Segoe UI" w:hAnsi="Segoe UI" w:cs="Segoe UI"/>
          <w:noProof w:val="0"/>
          <w:kern w:val="0"/>
          <w:sz w:val="20"/>
          <w:szCs w:val="20"/>
        </w:rPr>
        <w:t>Gy</w:t>
      </w:r>
      <w:proofErr w:type="spellEnd"/>
      <w:r w:rsidRPr="008B418D">
        <w:rPr>
          <w:rFonts w:ascii="Segoe UI" w:hAnsi="Segoe UI" w:cs="Segoe UI"/>
          <w:noProof w:val="0"/>
          <w:kern w:val="0"/>
          <w:sz w:val="20"/>
          <w:szCs w:val="20"/>
        </w:rPr>
        <w:t>, the viability drops below the IC50.</w:t>
      </w:r>
    </w:p>
    <w:p w14:paraId="2B178DF3" w14:textId="41AD6FA1" w:rsidR="008B418D" w:rsidRDefault="008B418D" w:rsidP="00487528">
      <w:pPr>
        <w:autoSpaceDE w:val="0"/>
        <w:autoSpaceDN w:val="0"/>
        <w:adjustRightInd w:val="0"/>
        <w:spacing w:line="240" w:lineRule="auto"/>
        <w:jc w:val="left"/>
        <w:rPr>
          <w:rFonts w:ascii="Segoe UI" w:hAnsi="Segoe UI" w:cs="Segoe UI"/>
          <w:noProof w:val="0"/>
          <w:kern w:val="0"/>
          <w:sz w:val="20"/>
          <w:szCs w:val="20"/>
        </w:rPr>
      </w:pPr>
    </w:p>
    <w:p w14:paraId="35A050DA" w14:textId="5E61B8B0" w:rsidR="008B418D" w:rsidRPr="008B418D" w:rsidRDefault="008B418D" w:rsidP="00487528">
      <w:pPr>
        <w:autoSpaceDE w:val="0"/>
        <w:autoSpaceDN w:val="0"/>
        <w:adjustRightInd w:val="0"/>
        <w:spacing w:line="240" w:lineRule="auto"/>
        <w:jc w:val="left"/>
        <w:rPr>
          <w:rFonts w:ascii="Segoe UI" w:hAnsi="Segoe UI" w:cs="Segoe UI" w:hint="eastAsia"/>
          <w:noProof w:val="0"/>
          <w:kern w:val="0"/>
          <w:sz w:val="20"/>
          <w:szCs w:val="20"/>
        </w:rPr>
      </w:pPr>
      <w:r>
        <w:rPr>
          <w:rFonts w:ascii="Segoe UI" w:hAnsi="Segoe UI" w:cs="Segoe UI" w:hint="eastAsia"/>
          <w:kern w:val="0"/>
          <w:sz w:val="20"/>
          <w:szCs w:val="20"/>
        </w:rPr>
        <w:lastRenderedPageBreak/>
        <w:drawing>
          <wp:inline distT="0" distB="0" distL="0" distR="0" wp14:anchorId="65F717C5" wp14:editId="69A68A45">
            <wp:extent cx="5486400" cy="5002530"/>
            <wp:effectExtent l="0" t="0" r="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. 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00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E0E8FD" w14:textId="35137AC5" w:rsidR="00487528" w:rsidRDefault="00487528" w:rsidP="00487528">
      <w:pPr>
        <w:autoSpaceDE w:val="0"/>
        <w:autoSpaceDN w:val="0"/>
        <w:adjustRightInd w:val="0"/>
        <w:spacing w:line="240" w:lineRule="auto"/>
        <w:jc w:val="left"/>
        <w:rPr>
          <w:rFonts w:ascii="Segoe UI" w:hAnsi="Segoe UI" w:cs="Segoe UI"/>
          <w:noProof w:val="0"/>
          <w:kern w:val="0"/>
          <w:sz w:val="20"/>
          <w:szCs w:val="20"/>
        </w:rPr>
      </w:pPr>
      <w:r w:rsidRPr="008B418D">
        <w:rPr>
          <w:rFonts w:ascii="Segoe UI" w:hAnsi="Segoe UI" w:cs="Segoe UI"/>
          <w:b/>
          <w:bCs/>
          <w:noProof w:val="0"/>
          <w:kern w:val="0"/>
          <w:sz w:val="20"/>
          <w:szCs w:val="20"/>
        </w:rPr>
        <w:t>Supplementary figure 2. The structure of pCDNA3.1-FLAG-cGAS plasmid.</w:t>
      </w:r>
      <w:r w:rsidRPr="008B418D">
        <w:rPr>
          <w:rFonts w:ascii="Segoe UI" w:hAnsi="Segoe UI" w:cs="Segoe UI"/>
          <w:noProof w:val="0"/>
          <w:kern w:val="0"/>
          <w:sz w:val="20"/>
          <w:szCs w:val="20"/>
        </w:rPr>
        <w:t xml:space="preserve"> The transfection of the pCDNA3.1-FLAG-cGAS plasmid, which was synthesized by Wuhan ELK Biotechnology, was performed utilizing Lipofectamine 3000 transfection reagent.</w:t>
      </w:r>
    </w:p>
    <w:p w14:paraId="47599B27" w14:textId="53A1FADD" w:rsidR="008B418D" w:rsidRDefault="008B418D" w:rsidP="00487528">
      <w:pPr>
        <w:autoSpaceDE w:val="0"/>
        <w:autoSpaceDN w:val="0"/>
        <w:adjustRightInd w:val="0"/>
        <w:spacing w:line="240" w:lineRule="auto"/>
        <w:jc w:val="left"/>
        <w:rPr>
          <w:rFonts w:ascii="Segoe UI" w:hAnsi="Segoe UI" w:cs="Segoe UI"/>
          <w:noProof w:val="0"/>
          <w:kern w:val="0"/>
          <w:sz w:val="20"/>
          <w:szCs w:val="20"/>
        </w:rPr>
      </w:pPr>
    </w:p>
    <w:p w14:paraId="0821C602" w14:textId="67552003" w:rsidR="008B418D" w:rsidRPr="008B418D" w:rsidRDefault="008B418D" w:rsidP="00487528">
      <w:pPr>
        <w:autoSpaceDE w:val="0"/>
        <w:autoSpaceDN w:val="0"/>
        <w:adjustRightInd w:val="0"/>
        <w:spacing w:line="240" w:lineRule="auto"/>
        <w:jc w:val="left"/>
        <w:rPr>
          <w:rFonts w:ascii="Segoe UI" w:hAnsi="Segoe UI" w:cs="Segoe UI" w:hint="eastAsia"/>
          <w:noProof w:val="0"/>
          <w:kern w:val="0"/>
          <w:sz w:val="20"/>
          <w:szCs w:val="20"/>
        </w:rPr>
      </w:pPr>
      <w:r>
        <w:rPr>
          <w:rFonts w:ascii="Segoe UI" w:hAnsi="Segoe UI" w:cs="Segoe UI" w:hint="eastAsia"/>
          <w:kern w:val="0"/>
          <w:sz w:val="20"/>
          <w:szCs w:val="20"/>
        </w:rPr>
        <w:drawing>
          <wp:inline distT="0" distB="0" distL="0" distR="0" wp14:anchorId="47B9F313" wp14:editId="6F22D9E5">
            <wp:extent cx="5486400" cy="1425575"/>
            <wp:effectExtent l="0" t="0" r="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ry Fig. 3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42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710C5" w14:textId="270E1191" w:rsidR="00487528" w:rsidRDefault="00487528" w:rsidP="00487528">
      <w:pPr>
        <w:autoSpaceDE w:val="0"/>
        <w:autoSpaceDN w:val="0"/>
        <w:adjustRightInd w:val="0"/>
        <w:spacing w:line="240" w:lineRule="auto"/>
        <w:jc w:val="left"/>
        <w:rPr>
          <w:rFonts w:ascii="Segoe UI" w:hAnsi="Segoe UI" w:cs="Segoe UI"/>
          <w:noProof w:val="0"/>
          <w:kern w:val="0"/>
          <w:sz w:val="20"/>
          <w:szCs w:val="20"/>
        </w:rPr>
      </w:pPr>
      <w:r w:rsidRPr="008B418D">
        <w:rPr>
          <w:rFonts w:ascii="Segoe UI" w:hAnsi="Segoe UI" w:cs="Segoe UI"/>
          <w:b/>
          <w:bCs/>
          <w:noProof w:val="0"/>
          <w:kern w:val="0"/>
          <w:sz w:val="20"/>
          <w:szCs w:val="20"/>
        </w:rPr>
        <w:t xml:space="preserve">Supplementary figure 3. Hypertrophic alterations in the myocardium. </w:t>
      </w:r>
      <w:r w:rsidRPr="008B418D">
        <w:rPr>
          <w:rFonts w:ascii="Segoe UI" w:hAnsi="Segoe UI" w:cs="Segoe UI"/>
          <w:noProof w:val="0"/>
          <w:kern w:val="0"/>
          <w:sz w:val="20"/>
          <w:szCs w:val="20"/>
        </w:rPr>
        <w:t xml:space="preserve">HCM mice showed a decrease in Interventricular septal diastolic thickness (A), Interventricular septal systolic thickness (B), and heart rate (C). These effects were ameliorated by 30 </w:t>
      </w:r>
      <w:proofErr w:type="spellStart"/>
      <w:r w:rsidRPr="008B418D">
        <w:rPr>
          <w:rFonts w:ascii="Segoe UI" w:hAnsi="Segoe UI" w:cs="Segoe UI"/>
          <w:noProof w:val="0"/>
          <w:kern w:val="0"/>
          <w:sz w:val="20"/>
          <w:szCs w:val="20"/>
        </w:rPr>
        <w:t>Gy</w:t>
      </w:r>
      <w:proofErr w:type="spellEnd"/>
      <w:r w:rsidRPr="008B418D">
        <w:rPr>
          <w:rFonts w:ascii="Segoe UI" w:hAnsi="Segoe UI" w:cs="Segoe UI"/>
          <w:noProof w:val="0"/>
          <w:kern w:val="0"/>
          <w:sz w:val="20"/>
          <w:szCs w:val="20"/>
        </w:rPr>
        <w:t xml:space="preserve"> radiation.</w:t>
      </w:r>
    </w:p>
    <w:p w14:paraId="61C4A664" w14:textId="50302571" w:rsidR="008B418D" w:rsidRDefault="008B418D" w:rsidP="00487528">
      <w:pPr>
        <w:autoSpaceDE w:val="0"/>
        <w:autoSpaceDN w:val="0"/>
        <w:adjustRightInd w:val="0"/>
        <w:spacing w:line="240" w:lineRule="auto"/>
        <w:jc w:val="left"/>
        <w:rPr>
          <w:rFonts w:ascii="Segoe UI" w:hAnsi="Segoe UI" w:cs="Segoe UI"/>
          <w:noProof w:val="0"/>
          <w:kern w:val="0"/>
          <w:sz w:val="20"/>
          <w:szCs w:val="20"/>
        </w:rPr>
      </w:pPr>
    </w:p>
    <w:p w14:paraId="62193518" w14:textId="0EE1DBE4" w:rsidR="008B418D" w:rsidRPr="008B418D" w:rsidRDefault="008B418D" w:rsidP="00487528">
      <w:pPr>
        <w:autoSpaceDE w:val="0"/>
        <w:autoSpaceDN w:val="0"/>
        <w:adjustRightInd w:val="0"/>
        <w:spacing w:line="240" w:lineRule="auto"/>
        <w:jc w:val="left"/>
        <w:rPr>
          <w:rFonts w:ascii="Segoe UI" w:hAnsi="Segoe UI" w:cs="Segoe UI" w:hint="eastAsia"/>
          <w:noProof w:val="0"/>
          <w:kern w:val="0"/>
          <w:sz w:val="20"/>
          <w:szCs w:val="20"/>
        </w:rPr>
      </w:pPr>
      <w:r>
        <w:rPr>
          <w:rFonts w:ascii="Segoe UI" w:hAnsi="Segoe UI" w:cs="Segoe UI" w:hint="eastAsia"/>
          <w:kern w:val="0"/>
          <w:sz w:val="20"/>
          <w:szCs w:val="20"/>
        </w:rPr>
        <w:lastRenderedPageBreak/>
        <w:drawing>
          <wp:inline distT="0" distB="0" distL="0" distR="0" wp14:anchorId="09BD7028" wp14:editId="724E6ECB">
            <wp:extent cx="5486400" cy="2492375"/>
            <wp:effectExtent l="0" t="0" r="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ementary Fig. 4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9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B2DC2" w14:textId="77777777" w:rsidR="00487528" w:rsidRPr="008B418D" w:rsidRDefault="00487528" w:rsidP="00487528">
      <w:pPr>
        <w:autoSpaceDE w:val="0"/>
        <w:autoSpaceDN w:val="0"/>
        <w:adjustRightInd w:val="0"/>
        <w:spacing w:line="240" w:lineRule="auto"/>
        <w:jc w:val="left"/>
        <w:rPr>
          <w:rFonts w:ascii="Segoe UI" w:hAnsi="Segoe UI" w:cs="Segoe UI"/>
          <w:noProof w:val="0"/>
          <w:color w:val="auto"/>
          <w:kern w:val="0"/>
          <w:szCs w:val="21"/>
        </w:rPr>
      </w:pPr>
      <w:r w:rsidRPr="008B418D">
        <w:rPr>
          <w:rFonts w:ascii="Segoe UI" w:hAnsi="Segoe UI" w:cs="Segoe UI"/>
          <w:b/>
          <w:bCs/>
          <w:noProof w:val="0"/>
          <w:kern w:val="0"/>
          <w:sz w:val="20"/>
          <w:szCs w:val="20"/>
        </w:rPr>
        <w:t xml:space="preserve">Supplementary figure 4. Radiation induces </w:t>
      </w:r>
      <w:proofErr w:type="spellStart"/>
      <w:r w:rsidRPr="008B418D">
        <w:rPr>
          <w:rFonts w:ascii="Segoe UI" w:hAnsi="Segoe UI" w:cs="Segoe UI"/>
          <w:b/>
          <w:bCs/>
          <w:noProof w:val="0"/>
          <w:kern w:val="0"/>
          <w:sz w:val="20"/>
          <w:szCs w:val="20"/>
        </w:rPr>
        <w:t>pyroptosis</w:t>
      </w:r>
      <w:proofErr w:type="spellEnd"/>
      <w:r w:rsidRPr="008B418D">
        <w:rPr>
          <w:rFonts w:ascii="Segoe UI" w:hAnsi="Segoe UI" w:cs="Segoe UI"/>
          <w:b/>
          <w:bCs/>
          <w:noProof w:val="0"/>
          <w:kern w:val="0"/>
          <w:sz w:val="20"/>
          <w:szCs w:val="20"/>
        </w:rPr>
        <w:t xml:space="preserve"> through activation of </w:t>
      </w:r>
      <w:proofErr w:type="spellStart"/>
      <w:r w:rsidRPr="008B418D">
        <w:rPr>
          <w:rFonts w:ascii="Segoe UI" w:hAnsi="Segoe UI" w:cs="Segoe UI"/>
          <w:b/>
          <w:bCs/>
          <w:noProof w:val="0"/>
          <w:kern w:val="0"/>
          <w:sz w:val="20"/>
          <w:szCs w:val="20"/>
        </w:rPr>
        <w:t>cGAS</w:t>
      </w:r>
      <w:proofErr w:type="spellEnd"/>
      <w:r w:rsidRPr="008B418D">
        <w:rPr>
          <w:rFonts w:ascii="Segoe UI" w:hAnsi="Segoe UI" w:cs="Segoe UI"/>
          <w:b/>
          <w:bCs/>
          <w:noProof w:val="0"/>
          <w:kern w:val="0"/>
          <w:sz w:val="20"/>
          <w:szCs w:val="20"/>
        </w:rPr>
        <w:t>/STING/NLRP3 axis.</w:t>
      </w:r>
      <w:r w:rsidRPr="008B418D">
        <w:rPr>
          <w:rFonts w:ascii="Segoe UI" w:hAnsi="Segoe UI" w:cs="Segoe UI"/>
          <w:noProof w:val="0"/>
          <w:kern w:val="0"/>
          <w:sz w:val="20"/>
          <w:szCs w:val="20"/>
        </w:rPr>
        <w:t xml:space="preserve"> NLRP3 transcription and expression were elevated when overexpressing </w:t>
      </w:r>
      <w:proofErr w:type="spellStart"/>
      <w:r w:rsidRPr="008B418D">
        <w:rPr>
          <w:rFonts w:ascii="Segoe UI" w:hAnsi="Segoe UI" w:cs="Segoe UI"/>
          <w:noProof w:val="0"/>
          <w:kern w:val="0"/>
          <w:sz w:val="20"/>
          <w:szCs w:val="20"/>
        </w:rPr>
        <w:t>cGAS</w:t>
      </w:r>
      <w:proofErr w:type="spellEnd"/>
      <w:r w:rsidRPr="008B418D">
        <w:rPr>
          <w:rFonts w:ascii="Segoe UI" w:hAnsi="Segoe UI" w:cs="Segoe UI"/>
          <w:noProof w:val="0"/>
          <w:kern w:val="0"/>
          <w:sz w:val="20"/>
          <w:szCs w:val="20"/>
        </w:rPr>
        <w:t xml:space="preserve"> in normal HL-1 cells, thereby confirming the signaling cascades associated with the </w:t>
      </w:r>
      <w:proofErr w:type="spellStart"/>
      <w:r w:rsidRPr="008B418D">
        <w:rPr>
          <w:rFonts w:ascii="Segoe UI" w:hAnsi="Segoe UI" w:cs="Segoe UI"/>
          <w:noProof w:val="0"/>
          <w:kern w:val="0"/>
          <w:sz w:val="20"/>
          <w:szCs w:val="20"/>
        </w:rPr>
        <w:t>cGAS</w:t>
      </w:r>
      <w:proofErr w:type="spellEnd"/>
      <w:r w:rsidRPr="008B418D">
        <w:rPr>
          <w:rFonts w:ascii="Segoe UI" w:hAnsi="Segoe UI" w:cs="Segoe UI"/>
          <w:noProof w:val="0"/>
          <w:kern w:val="0"/>
          <w:sz w:val="20"/>
          <w:szCs w:val="20"/>
        </w:rPr>
        <w:t>/STING/NLRP3 signaling axis.</w:t>
      </w:r>
    </w:p>
    <w:p w14:paraId="16CF96F2" w14:textId="77777777" w:rsidR="00487528" w:rsidRDefault="00487528"/>
    <w:sectPr w:rsidR="00487528" w:rsidSect="00487528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pStyle w:val="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834"/>
    <w:rsid w:val="001C4626"/>
    <w:rsid w:val="002B7388"/>
    <w:rsid w:val="00487528"/>
    <w:rsid w:val="007737B7"/>
    <w:rsid w:val="0077721B"/>
    <w:rsid w:val="007E477E"/>
    <w:rsid w:val="008A4368"/>
    <w:rsid w:val="008B418D"/>
    <w:rsid w:val="00A11BB4"/>
    <w:rsid w:val="00A41F35"/>
    <w:rsid w:val="00AD359F"/>
    <w:rsid w:val="00B760B7"/>
    <w:rsid w:val="00DE5834"/>
    <w:rsid w:val="00F63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873D4C"/>
  <w15:chartTrackingRefBased/>
  <w15:docId w15:val="{4AD9849C-EB0E-44AC-8B2F-981218CCE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77721B"/>
    <w:pPr>
      <w:spacing w:line="260" w:lineRule="atLeast"/>
    </w:pPr>
    <w:rPr>
      <w:rFonts w:ascii="Palatino Linotype" w:hAnsi="Palatino Linotype" w:cs="Times New Roman"/>
      <w:noProof/>
      <w:color w:val="000000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77721B"/>
    <w:pPr>
      <w:keepNext/>
      <w:keepLines/>
      <w:adjustRightInd w:val="0"/>
      <w:snapToGrid w:val="0"/>
      <w:spacing w:before="360" w:after="360" w:line="240" w:lineRule="auto"/>
      <w:outlineLvl w:val="0"/>
    </w:pPr>
    <w:rPr>
      <w:rFonts w:ascii="Times New Roman" w:eastAsia="Times New Roman" w:hAnsi="Times New Roman"/>
      <w:b/>
      <w:bCs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77721B"/>
    <w:pPr>
      <w:keepNext/>
      <w:keepLines/>
      <w:adjustRightInd w:val="0"/>
      <w:snapToGrid w:val="0"/>
      <w:spacing w:before="240" w:after="240" w:line="240" w:lineRule="auto"/>
      <w:outlineLvl w:val="1"/>
    </w:pPr>
    <w:rPr>
      <w:rFonts w:ascii="Times New Roman" w:eastAsia="Times New Roman" w:hAnsi="Times New Roman"/>
      <w:b/>
      <w:bCs/>
      <w:i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77721B"/>
    <w:pPr>
      <w:keepNext/>
      <w:keepLines/>
      <w:adjustRightInd w:val="0"/>
      <w:snapToGrid w:val="0"/>
      <w:spacing w:before="160" w:line="240" w:lineRule="auto"/>
      <w:outlineLvl w:val="2"/>
    </w:pPr>
    <w:rPr>
      <w:rFonts w:ascii="Times New Roman" w:eastAsia="Times New Roman" w:hAnsi="Times New Roman"/>
      <w:bCs/>
      <w:i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rticletype">
    <w:name w:val="Article type"/>
    <w:next w:val="a"/>
    <w:qFormat/>
    <w:rsid w:val="0077721B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lang w:eastAsia="de-DE" w:bidi="en-US"/>
    </w:rPr>
  </w:style>
  <w:style w:type="paragraph" w:customStyle="1" w:styleId="Abstract">
    <w:name w:val="Abstract"/>
    <w:next w:val="a"/>
    <w:uiPriority w:val="5"/>
    <w:qFormat/>
    <w:rsid w:val="0077721B"/>
    <w:rPr>
      <w:rFonts w:ascii="Times New Roman" w:eastAsia="Times New Roman" w:hAnsi="Times New Roman" w:cs="Times New Roman"/>
      <w:color w:val="000000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77721B"/>
    <w:rPr>
      <w:rFonts w:ascii="Times New Roman" w:eastAsia="Times New Roman" w:hAnsi="Times New Roman" w:cs="Times New Roman"/>
      <w:color w:val="000000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77721B"/>
    <w:rPr>
      <w:rFonts w:ascii="Times New Roman" w:eastAsia="Times New Roman" w:hAnsi="Times New Roman" w:cs="Times New Roman"/>
      <w:color w:val="000000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77721B"/>
    <w:pPr>
      <w:adjustRightInd w:val="0"/>
      <w:snapToGrid w:val="0"/>
    </w:pPr>
    <w:rPr>
      <w:rFonts w:ascii="Times New Roman" w:eastAsia="Times New Roman" w:hAnsi="Times New Roman" w:cs="Times New Roman"/>
      <w:b/>
      <w:snapToGrid w:val="0"/>
      <w:color w:val="000000"/>
      <w:sz w:val="36"/>
      <w:lang w:eastAsia="de-DE" w:bidi="en-US"/>
    </w:rPr>
  </w:style>
  <w:style w:type="paragraph" w:customStyle="1" w:styleId="Authornames">
    <w:name w:val="Authornames"/>
    <w:next w:val="a"/>
    <w:uiPriority w:val="2"/>
    <w:qFormat/>
    <w:rsid w:val="0077721B"/>
    <w:rPr>
      <w:rFonts w:ascii="Times New Roman" w:eastAsia="Times New Roman" w:hAnsi="Times New Roman" w:cs="Times New Roman"/>
      <w:color w:val="000000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77721B"/>
    <w:pPr>
      <w:adjustRightInd w:val="0"/>
      <w:snapToGrid w:val="0"/>
      <w:spacing w:beforeLines="50" w:before="50" w:afterLines="50" w:after="50"/>
    </w:pPr>
    <w:rPr>
      <w:rFonts w:ascii="Times New Roman" w:eastAsia="Times New Roman" w:hAnsi="Times New Roman" w:cs="Times New Roman"/>
      <w:b/>
      <w:snapToGrid w:val="0"/>
      <w:color w:val="00000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77721B"/>
    <w:pPr>
      <w:numPr>
        <w:numId w:val="4"/>
      </w:numPr>
      <w:adjustRightInd w:val="0"/>
      <w:snapToGrid w:val="0"/>
      <w:spacing w:before="40" w:after="40"/>
      <w:ind w:hangingChars="200" w:hanging="200"/>
    </w:pPr>
    <w:rPr>
      <w:rFonts w:ascii="Times New Roman" w:eastAsia="Times New Roman" w:hAnsi="Times New Roman" w:cs="Times New Roman"/>
      <w:color w:val="000000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77721B"/>
    <w:rPr>
      <w:rFonts w:ascii="Times New Roman" w:eastAsia="Times New Roman" w:hAnsi="Times New Roman" w:cs="Times New Roman"/>
      <w:snapToGrid w:val="0"/>
      <w:color w:val="000000"/>
      <w:szCs w:val="21"/>
      <w:lang w:eastAsia="de-DE" w:bidi="en-US"/>
    </w:rPr>
  </w:style>
  <w:style w:type="character" w:customStyle="1" w:styleId="E-mail0">
    <w:name w:val="E-mail 字符"/>
    <w:basedOn w:val="Keywords"/>
    <w:link w:val="E-mail"/>
    <w:uiPriority w:val="4"/>
    <w:rsid w:val="0077721B"/>
    <w:rPr>
      <w:rFonts w:ascii="Times New Roman" w:eastAsia="Times New Roman" w:hAnsi="Times New Roman" w:cs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Equation">
    <w:name w:val="Equation"/>
    <w:uiPriority w:val="17"/>
    <w:qFormat/>
    <w:rsid w:val="0077721B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szCs w:val="21"/>
      <w:lang w:eastAsia="de-DE" w:bidi="en-US"/>
    </w:rPr>
  </w:style>
  <w:style w:type="paragraph" w:customStyle="1" w:styleId="Figure">
    <w:name w:val="Figure"/>
    <w:uiPriority w:val="15"/>
    <w:qFormat/>
    <w:rsid w:val="0077721B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77721B"/>
    <w:rPr>
      <w:rFonts w:ascii="Times New Roman" w:eastAsia="Times New Roman" w:hAnsi="Times New Roman" w:cs="Times New Roman"/>
      <w:color w:val="000000"/>
      <w:szCs w:val="21"/>
      <w:lang w:eastAsia="de-DE" w:bidi="en-US"/>
    </w:rPr>
  </w:style>
  <w:style w:type="paragraph" w:customStyle="1" w:styleId="Figuretitle">
    <w:name w:val="Figure title"/>
    <w:uiPriority w:val="13"/>
    <w:rsid w:val="0077721B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szCs w:val="21"/>
      <w:lang w:bidi="en-US"/>
    </w:rPr>
  </w:style>
  <w:style w:type="paragraph" w:customStyle="1" w:styleId="history">
    <w:name w:val="history"/>
    <w:basedOn w:val="a"/>
    <w:next w:val="a"/>
    <w:semiHidden/>
    <w:rsid w:val="007E477E"/>
    <w:pPr>
      <w:adjustRightInd w:val="0"/>
      <w:snapToGrid w:val="0"/>
      <w:spacing w:line="240" w:lineRule="auto"/>
      <w:jc w:val="left"/>
    </w:pPr>
    <w:rPr>
      <w:rFonts w:ascii="Times New Roman" w:eastAsia="Times New Roman" w:hAnsi="Times New Roman"/>
      <w:szCs w:val="21"/>
      <w:lang w:eastAsia="de-DE" w:bidi="en-US"/>
    </w:rPr>
  </w:style>
  <w:style w:type="paragraph" w:customStyle="1" w:styleId="Keywords0">
    <w:name w:val="Keywords"/>
    <w:next w:val="a"/>
    <w:link w:val="Keywords"/>
    <w:uiPriority w:val="6"/>
    <w:qFormat/>
    <w:rsid w:val="0077721B"/>
    <w:pPr>
      <w:adjustRightInd w:val="0"/>
      <w:snapToGrid w:val="0"/>
    </w:pPr>
    <w:rPr>
      <w:rFonts w:ascii="Times New Roman" w:eastAsia="Times New Roman" w:hAnsi="Times New Roman" w:cs="Times New Roman"/>
      <w:snapToGrid w:val="0"/>
      <w:color w:val="000000"/>
      <w:szCs w:val="21"/>
      <w:lang w:eastAsia="de-DE" w:bidi="en-US"/>
    </w:rPr>
  </w:style>
  <w:style w:type="character" w:customStyle="1" w:styleId="Keywords">
    <w:name w:val="Keywords 字符"/>
    <w:basedOn w:val="a0"/>
    <w:link w:val="Keywords0"/>
    <w:uiPriority w:val="6"/>
    <w:rsid w:val="0077721B"/>
    <w:rPr>
      <w:rFonts w:ascii="Times New Roman" w:eastAsia="Times New Roman" w:hAnsi="Times New Roman" w:cs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line">
    <w:name w:val="line"/>
    <w:uiPriority w:val="20"/>
    <w:semiHidden/>
    <w:rsid w:val="007E477E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</w:pPr>
    <w:rPr>
      <w:rFonts w:ascii="Palatino Linotype" w:eastAsia="Times New Roman" w:hAnsi="Palatino Linotype" w:cs="Cordia New"/>
      <w:color w:val="000000"/>
      <w:szCs w:val="24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77721B"/>
    <w:pPr>
      <w:ind w:left="200" w:hangingChars="200" w:hanging="200"/>
    </w:pPr>
    <w:rPr>
      <w:rFonts w:ascii="Times New Roman" w:eastAsia="Times New Roman" w:hAnsi="Times New Roman" w:cs="Times New Roman"/>
      <w:snapToGrid w:val="0"/>
      <w:color w:val="000000"/>
      <w:sz w:val="18"/>
      <w:szCs w:val="21"/>
      <w:lang w:eastAsia="de-DE" w:bidi="en-US"/>
    </w:rPr>
  </w:style>
  <w:style w:type="character" w:customStyle="1" w:styleId="Reference0">
    <w:name w:val="Reference 字符"/>
    <w:basedOn w:val="Keywords"/>
    <w:link w:val="Reference"/>
    <w:uiPriority w:val="19"/>
    <w:rsid w:val="0077721B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References">
    <w:name w:val="References"/>
    <w:uiPriority w:val="99"/>
    <w:semiHidden/>
    <w:qFormat/>
    <w:rsid w:val="007E477E"/>
    <w:pPr>
      <w:numPr>
        <w:numId w:val="2"/>
      </w:numPr>
      <w:adjustRightInd w:val="0"/>
      <w:snapToGrid w:val="0"/>
    </w:pPr>
    <w:rPr>
      <w:rFonts w:ascii="Times New Roman" w:eastAsia="Times New Roman" w:hAnsi="Times New Roman" w:cs="Times New Roman"/>
      <w:color w:val="000000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77721B"/>
    <w:rPr>
      <w:rFonts w:ascii="Times New Roman" w:eastAsia="Times New Roman" w:hAnsi="Times New Roman" w:cs="Times New Roman"/>
      <w:snapToGrid w:val="0"/>
      <w:color w:val="000000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77721B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szCs w:val="24"/>
      <w:lang w:bidi="en-US"/>
    </w:rPr>
  </w:style>
  <w:style w:type="paragraph" w:customStyle="1" w:styleId="Tablefooter">
    <w:name w:val="Table footer"/>
    <w:next w:val="Text"/>
    <w:uiPriority w:val="12"/>
    <w:qFormat/>
    <w:rsid w:val="0077721B"/>
    <w:rPr>
      <w:rFonts w:ascii="Times New Roman" w:eastAsia="Times New Roman" w:hAnsi="Times New Roman" w:cs="Times New Roman"/>
      <w:color w:val="000000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77721B"/>
    <w:pPr>
      <w:ind w:firstLineChars="200" w:firstLine="200"/>
    </w:pPr>
    <w:rPr>
      <w:rFonts w:ascii="Times New Roman" w:eastAsia="Times New Roman" w:hAnsi="Times New Roman" w:cs="Times New Roman"/>
      <w:snapToGrid w:val="0"/>
      <w:color w:val="000000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77721B"/>
    <w:rPr>
      <w:rFonts w:ascii="Times New Roman" w:eastAsia="Times New Roman" w:hAnsi="Times New Roman" w:cs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77721B"/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77721B"/>
    <w:rPr>
      <w:rFonts w:ascii="Times New Roman" w:eastAsia="Times New Roman" w:hAnsi="Times New Roman" w:cs="Times New Roman"/>
      <w:b/>
      <w:bCs/>
      <w:i/>
      <w:noProof/>
      <w:color w:val="000000"/>
      <w:kern w:val="0"/>
      <w:sz w:val="21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77721B"/>
    <w:rPr>
      <w:rFonts w:ascii="Times New Roman" w:eastAsia="Times New Roman" w:hAnsi="Times New Roman" w:cs="Times New Roman"/>
      <w:bCs/>
      <w:i/>
      <w:noProof/>
      <w:color w:val="000000"/>
      <w:kern w:val="0"/>
      <w:sz w:val="21"/>
      <w:szCs w:val="21"/>
    </w:rPr>
  </w:style>
  <w:style w:type="paragraph" w:customStyle="1" w:styleId="11">
    <w:name w:val="标题1"/>
    <w:next w:val="a"/>
    <w:uiPriority w:val="1"/>
    <w:semiHidden/>
    <w:rsid w:val="007E477E"/>
    <w:pPr>
      <w:adjustRightInd w:val="0"/>
      <w:snapToGrid w:val="0"/>
    </w:pPr>
    <w:rPr>
      <w:rFonts w:ascii="Times New Roman" w:eastAsia="Times New Roman" w:hAnsi="Times New Roman" w:cs="Times New Roman"/>
      <w:b/>
      <w:snapToGrid w:val="0"/>
      <w:color w:val="000000"/>
      <w:sz w:val="36"/>
      <w:lang w:eastAsia="de-DE" w:bidi="en-US"/>
    </w:rPr>
  </w:style>
  <w:style w:type="paragraph" w:styleId="a3">
    <w:name w:val="Balloon Text"/>
    <w:basedOn w:val="a"/>
    <w:link w:val="a4"/>
    <w:uiPriority w:val="99"/>
    <w:semiHidden/>
    <w:rsid w:val="0077721B"/>
    <w:rPr>
      <w:rFonts w:cs="Tahoma"/>
      <w:szCs w:val="18"/>
    </w:rPr>
  </w:style>
  <w:style w:type="character" w:customStyle="1" w:styleId="a4">
    <w:name w:val="批注框文本 字符"/>
    <w:link w:val="a3"/>
    <w:uiPriority w:val="99"/>
    <w:semiHidden/>
    <w:rsid w:val="0077721B"/>
    <w:rPr>
      <w:rFonts w:ascii="Palatino Linotype" w:eastAsia="宋体" w:hAnsi="Palatino Linotype" w:cs="Tahoma"/>
      <w:noProof/>
      <w:color w:val="000000"/>
      <w:kern w:val="0"/>
      <w:szCs w:val="18"/>
    </w:rPr>
  </w:style>
  <w:style w:type="paragraph" w:styleId="a5">
    <w:name w:val="annotation text"/>
    <w:basedOn w:val="a"/>
    <w:link w:val="a6"/>
    <w:semiHidden/>
    <w:rsid w:val="007E477E"/>
  </w:style>
  <w:style w:type="character" w:customStyle="1" w:styleId="a6">
    <w:name w:val="批注文字 字符"/>
    <w:link w:val="a5"/>
    <w:semiHidden/>
    <w:rsid w:val="007E477E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styleId="a7">
    <w:name w:val="annotation reference"/>
    <w:semiHidden/>
    <w:rsid w:val="007E477E"/>
    <w:rPr>
      <w:sz w:val="21"/>
      <w:szCs w:val="21"/>
    </w:rPr>
  </w:style>
  <w:style w:type="paragraph" w:styleId="a8">
    <w:name w:val="annotation subject"/>
    <w:basedOn w:val="a5"/>
    <w:next w:val="a5"/>
    <w:link w:val="a9"/>
    <w:semiHidden/>
    <w:rsid w:val="007E477E"/>
    <w:rPr>
      <w:b/>
      <w:bCs/>
    </w:rPr>
  </w:style>
  <w:style w:type="character" w:customStyle="1" w:styleId="a9">
    <w:name w:val="批注主题 字符"/>
    <w:link w:val="a8"/>
    <w:semiHidden/>
    <w:rsid w:val="007E477E"/>
    <w:rPr>
      <w:rFonts w:ascii="Palatino Linotype" w:eastAsia="宋体" w:hAnsi="Palatino Linotype" w:cs="Times New Roman"/>
      <w:b/>
      <w:bCs/>
      <w:noProof/>
      <w:color w:val="000000"/>
      <w:kern w:val="0"/>
      <w:sz w:val="20"/>
      <w:szCs w:val="20"/>
    </w:rPr>
  </w:style>
  <w:style w:type="paragraph" w:styleId="aa">
    <w:name w:val="Normal (Web)"/>
    <w:basedOn w:val="a"/>
    <w:uiPriority w:val="99"/>
    <w:semiHidden/>
    <w:rsid w:val="0077721B"/>
    <w:rPr>
      <w:szCs w:val="24"/>
    </w:rPr>
  </w:style>
  <w:style w:type="paragraph" w:styleId="ab">
    <w:name w:val="Bibliography"/>
    <w:basedOn w:val="a"/>
    <w:next w:val="a"/>
    <w:uiPriority w:val="37"/>
    <w:semiHidden/>
    <w:unhideWhenUsed/>
    <w:rsid w:val="007E477E"/>
  </w:style>
  <w:style w:type="table" w:styleId="ac">
    <w:name w:val="Table Grid"/>
    <w:basedOn w:val="a1"/>
    <w:uiPriority w:val="59"/>
    <w:rsid w:val="0077721B"/>
    <w:pPr>
      <w:spacing w:line="260" w:lineRule="atLeast"/>
    </w:pPr>
    <w:rPr>
      <w:rFonts w:ascii="Palatino Linotype" w:hAnsi="Palatino Linotype" w:cs="Times New Roman"/>
      <w:color w:val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endnote text"/>
    <w:basedOn w:val="a"/>
    <w:link w:val="ae"/>
    <w:semiHidden/>
    <w:unhideWhenUsed/>
    <w:rsid w:val="0077721B"/>
    <w:pPr>
      <w:spacing w:line="240" w:lineRule="auto"/>
    </w:pPr>
  </w:style>
  <w:style w:type="character" w:customStyle="1" w:styleId="ae">
    <w:name w:val="尾注文本 字符"/>
    <w:link w:val="ad"/>
    <w:semiHidden/>
    <w:rsid w:val="0077721B"/>
    <w:rPr>
      <w:rFonts w:ascii="Palatino Linotype" w:eastAsia="宋体" w:hAnsi="Palatino Linotype" w:cs="Times New Roman"/>
      <w:noProof/>
      <w:color w:val="000000"/>
      <w:kern w:val="0"/>
    </w:rPr>
  </w:style>
  <w:style w:type="character" w:styleId="af">
    <w:name w:val="endnote reference"/>
    <w:semiHidden/>
    <w:rsid w:val="007E477E"/>
    <w:rPr>
      <w:vertAlign w:val="superscript"/>
    </w:rPr>
  </w:style>
  <w:style w:type="table" w:styleId="4">
    <w:name w:val="Plain Table 4"/>
    <w:basedOn w:val="a1"/>
    <w:uiPriority w:val="44"/>
    <w:rsid w:val="0077721B"/>
    <w:rPr>
      <w:rFonts w:ascii="Calibri" w:hAnsi="Calibri" w:cs="Times New Roma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af0">
    <w:name w:val="line number"/>
    <w:basedOn w:val="a0"/>
    <w:uiPriority w:val="99"/>
    <w:semiHidden/>
    <w:unhideWhenUsed/>
    <w:rsid w:val="0077721B"/>
  </w:style>
  <w:style w:type="paragraph" w:customStyle="1" w:styleId="12">
    <w:name w:val="行号1"/>
    <w:basedOn w:val="Text"/>
    <w:link w:val="Linenumber"/>
    <w:semiHidden/>
    <w:rsid w:val="007E477E"/>
    <w:pPr>
      <w:ind w:firstLine="420"/>
    </w:pPr>
  </w:style>
  <w:style w:type="character" w:customStyle="1" w:styleId="Linenumber">
    <w:name w:val="Line number 字符"/>
    <w:basedOn w:val="Text0"/>
    <w:link w:val="12"/>
    <w:semiHidden/>
    <w:rsid w:val="007E477E"/>
    <w:rPr>
      <w:rFonts w:ascii="Times New Roman" w:eastAsia="Times New Roman" w:hAnsi="Times New Roman" w:cs="Times New Roman"/>
      <w:snapToGrid w:val="0"/>
      <w:color w:val="000000"/>
      <w:kern w:val="0"/>
      <w:sz w:val="21"/>
      <w:szCs w:val="28"/>
      <w:lang w:eastAsia="de-DE" w:bidi="en-US"/>
    </w:rPr>
  </w:style>
  <w:style w:type="paragraph" w:styleId="af1">
    <w:name w:val="footer"/>
    <w:basedOn w:val="a"/>
    <w:link w:val="af2"/>
    <w:uiPriority w:val="99"/>
    <w:semiHidden/>
    <w:rsid w:val="0077721B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af2">
    <w:name w:val="页脚 字符"/>
    <w:link w:val="af1"/>
    <w:uiPriority w:val="99"/>
    <w:semiHidden/>
    <w:rsid w:val="0077721B"/>
    <w:rPr>
      <w:rFonts w:ascii="Palatino Linotype" w:eastAsia="宋体" w:hAnsi="Palatino Linotype" w:cs="Times New Roman"/>
      <w:noProof/>
      <w:color w:val="000000"/>
      <w:kern w:val="0"/>
      <w:szCs w:val="18"/>
    </w:rPr>
  </w:style>
  <w:style w:type="character" w:styleId="af3">
    <w:name w:val="page number"/>
    <w:semiHidden/>
    <w:rsid w:val="007E477E"/>
  </w:style>
  <w:style w:type="paragraph" w:styleId="af4">
    <w:name w:val="header"/>
    <w:basedOn w:val="a"/>
    <w:link w:val="af5"/>
    <w:uiPriority w:val="99"/>
    <w:semiHidden/>
    <w:rsid w:val="007772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af5">
    <w:name w:val="页眉 字符"/>
    <w:link w:val="af4"/>
    <w:uiPriority w:val="99"/>
    <w:semiHidden/>
    <w:rsid w:val="0077721B"/>
    <w:rPr>
      <w:rFonts w:ascii="Palatino Linotype" w:eastAsia="宋体" w:hAnsi="Palatino Linotype" w:cs="Times New Roman"/>
      <w:noProof/>
      <w:color w:val="000000"/>
      <w:kern w:val="0"/>
      <w:szCs w:val="18"/>
    </w:rPr>
  </w:style>
  <w:style w:type="character" w:styleId="af6">
    <w:name w:val="Placeholder Text"/>
    <w:uiPriority w:val="99"/>
    <w:semiHidden/>
    <w:rsid w:val="0077721B"/>
    <w:rPr>
      <w:color w:val="808080"/>
    </w:rPr>
  </w:style>
  <w:style w:type="paragraph" w:styleId="af7">
    <w:name w:val="Body Text"/>
    <w:link w:val="af8"/>
    <w:semiHidden/>
    <w:rsid w:val="007E477E"/>
    <w:pPr>
      <w:spacing w:after="120" w:line="340" w:lineRule="atLeast"/>
    </w:pPr>
    <w:rPr>
      <w:rFonts w:ascii="Palatino Linotype" w:hAnsi="Palatino Linotype" w:cs="Times New Roman"/>
      <w:color w:val="000000"/>
      <w:sz w:val="24"/>
      <w:lang w:eastAsia="de-DE"/>
    </w:rPr>
  </w:style>
  <w:style w:type="character" w:customStyle="1" w:styleId="af8">
    <w:name w:val="正文文本 字符"/>
    <w:link w:val="af7"/>
    <w:semiHidden/>
    <w:rsid w:val="007E477E"/>
    <w:rPr>
      <w:rFonts w:ascii="Palatino Linotype" w:eastAsia="宋体" w:hAnsi="Palatino Linotype" w:cs="Times New Roman"/>
      <w:color w:val="000000"/>
      <w:kern w:val="0"/>
      <w:sz w:val="24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147</Words>
  <Characters>1000</Characters>
  <Application>Microsoft Office Word</Application>
  <DocSecurity>4</DocSecurity>
  <Lines>14</Lines>
  <Paragraphs>4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Aileen</dc:creator>
  <cp:keywords/>
  <dc:description/>
  <cp:lastModifiedBy>Aileen</cp:lastModifiedBy>
  <cp:revision>2</cp:revision>
  <dcterms:created xsi:type="dcterms:W3CDTF">2025-02-14T05:06:00Z</dcterms:created>
  <dcterms:modified xsi:type="dcterms:W3CDTF">2025-02-14T05:06:00Z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0f3fc9b07a7999c7b3f51f35b2444369ce713eba1dac9cd7842d948ae52a6953</vt:lpwstr>
  </property>
</Properties>
</file>