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31211" w:rsidRDefault="00AF1B7C">
      <w:pPr>
        <w:pStyle w:val="1"/>
        <w:rPr>
          <w:rFonts w:ascii="Times New Roman" w:hAnsi="Times New Roman" w:cs="Times New Roman"/>
        </w:rPr>
      </w:pPr>
      <w:bookmarkStart w:id="0" w:name="_Toc121258759"/>
      <w:bookmarkStart w:id="1" w:name="_Toc144738402"/>
      <w:r>
        <w:rPr>
          <w:rFonts w:ascii="Times New Roman" w:hAnsi="Times New Roman" w:cs="Times New Roman"/>
        </w:rPr>
        <w:t>Supplemental Digital Content</w:t>
      </w:r>
      <w:bookmarkEnd w:id="0"/>
      <w:bookmarkEnd w:id="1"/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Non-linear association between obstructive sleep apnea risk and lipid profile: Data from the 2015-2018 National Health and Nutrition Examination Survey</w:t>
      </w:r>
    </w:p>
    <w:p w:rsidR="00B31211" w:rsidRDefault="00B31211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2" w:name="OLE_LINK11"/>
    </w:p>
    <w:sdt>
      <w:sdtPr>
        <w:rPr>
          <w:rFonts w:ascii="Times New Roman" w:eastAsiaTheme="minorEastAsia" w:hAnsi="Times New Roman" w:cs="Times New Roman"/>
          <w:color w:val="auto"/>
          <w:kern w:val="2"/>
          <w:sz w:val="21"/>
          <w:szCs w:val="22"/>
          <w:lang w:val="zh-CN"/>
        </w:rPr>
        <w:id w:val="-69276172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B31211" w:rsidRDefault="00AF1B7C">
          <w:pPr>
            <w:pStyle w:val="TOC10"/>
            <w:spacing w:line="360" w:lineRule="auto"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>
            <w:rPr>
              <w:rFonts w:ascii="Times New Roman" w:hAnsi="Times New Roman" w:cs="Times New Roman"/>
              <w:color w:val="000000" w:themeColor="text1"/>
              <w:sz w:val="24"/>
              <w:szCs w:val="24"/>
              <w:lang w:val="zh-CN"/>
            </w:rPr>
            <w:t>Contents</w:t>
          </w:r>
        </w:p>
        <w:p w:rsidR="00B31211" w:rsidRDefault="00AF1B7C">
          <w:pPr>
            <w:pStyle w:val="TOC1"/>
            <w:tabs>
              <w:tab w:val="right" w:leader="dot" w:pos="13948"/>
            </w:tabs>
            <w:spacing w:line="360" w:lineRule="auto"/>
            <w:rPr>
              <w:rFonts w:ascii="Times New Roman" w:hAnsi="Times New Roman" w:cs="Times New Roman"/>
              <w14:ligatures w14:val="standardContextual"/>
            </w:rPr>
          </w:pP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TOC \o "1-3" \h \z \u </w:instrText>
          </w:r>
          <w:r>
            <w:rPr>
              <w:rFonts w:ascii="Times New Roman" w:hAnsi="Times New Roman" w:cs="Times New Roman"/>
            </w:rPr>
            <w:fldChar w:fldCharType="separate"/>
          </w:r>
          <w:hyperlink w:anchor="_Toc144738402" w:history="1">
            <w:r>
              <w:rPr>
                <w:rStyle w:val="a4"/>
                <w:rFonts w:ascii="Times New Roman" w:hAnsi="Times New Roman" w:cs="Times New Roman"/>
              </w:rPr>
              <w:t>Supplemental Digital Content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PAGEREF _Toc144738402 \h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fldChar w:fldCharType="end"/>
            </w:r>
          </w:hyperlink>
        </w:p>
        <w:p w:rsidR="00B31211" w:rsidRDefault="00AF1B7C">
          <w:pPr>
            <w:pStyle w:val="TOC3"/>
            <w:tabs>
              <w:tab w:val="right" w:leader="dot" w:pos="13948"/>
            </w:tabs>
            <w:spacing w:line="360" w:lineRule="auto"/>
            <w:rPr>
              <w:rFonts w:ascii="Times New Roman" w:hAnsi="Times New Roman" w:cs="Times New Roman"/>
              <w14:ligatures w14:val="standardContextual"/>
            </w:rPr>
          </w:pPr>
          <w:hyperlink w:anchor="_Toc144738403" w:history="1">
            <w:r>
              <w:rPr>
                <w:rStyle w:val="a4"/>
                <w:rFonts w:ascii="Times New Roman" w:hAnsi="Times New Roman" w:cs="Times New Roman"/>
              </w:rPr>
              <w:t xml:space="preserve">Supplementary </w:t>
            </w:r>
            <w:r>
              <w:rPr>
                <w:rStyle w:val="a4"/>
                <w:rFonts w:ascii="Times New Roman" w:hAnsi="Times New Roman" w:cs="Times New Roman" w:hint="eastAsia"/>
              </w:rPr>
              <w:t>Fig.</w:t>
            </w:r>
            <w:r>
              <w:rPr>
                <w:rStyle w:val="a4"/>
                <w:rFonts w:ascii="Times New Roman" w:hAnsi="Times New Roman" w:cs="Times New Roman"/>
              </w:rPr>
              <w:t xml:space="preserve"> 1 Flow chart of the study.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PAGEREF _Toc144738403 \h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fldChar w:fldCharType="end"/>
            </w:r>
          </w:hyperlink>
        </w:p>
        <w:p w:rsidR="00B31211" w:rsidRDefault="00AF1B7C">
          <w:pPr>
            <w:pStyle w:val="TOC3"/>
            <w:tabs>
              <w:tab w:val="right" w:leader="dot" w:pos="13948"/>
            </w:tabs>
            <w:spacing w:line="360" w:lineRule="auto"/>
            <w:rPr>
              <w:rFonts w:ascii="Times New Roman" w:hAnsi="Times New Roman" w:cs="Times New Roman"/>
              <w14:ligatures w14:val="standardContextual"/>
            </w:rPr>
          </w:pPr>
          <w:hyperlink w:anchor="_Toc144738404" w:history="1">
            <w:r>
              <w:rPr>
                <w:rStyle w:val="a4"/>
                <w:rFonts w:ascii="Times New Roman" w:hAnsi="Times New Roman" w:cs="Times New Roman"/>
              </w:rPr>
              <w:t xml:space="preserve">Supplementary </w:t>
            </w:r>
            <w:r>
              <w:rPr>
                <w:rStyle w:val="a4"/>
                <w:rFonts w:ascii="Times New Roman" w:hAnsi="Times New Roman" w:cs="Times New Roman" w:hint="eastAsia"/>
              </w:rPr>
              <w:t>Fig.</w:t>
            </w:r>
            <w:r>
              <w:rPr>
                <w:rStyle w:val="a4"/>
                <w:rFonts w:ascii="Times New Roman" w:hAnsi="Times New Roman" w:cs="Times New Roman"/>
              </w:rPr>
              <w:t xml:space="preserve"> 2</w:t>
            </w:r>
            <w:r>
              <w:rPr>
                <w:rStyle w:val="a4"/>
                <w:rFonts w:ascii="Times New Roman" w:hAnsi="Times New Roman" w:cs="Times New Roman"/>
                <w:kern w:val="0"/>
              </w:rPr>
              <w:t xml:space="preserve"> </w:t>
            </w:r>
            <w:r>
              <w:rPr>
                <w:rStyle w:val="a4"/>
                <w:rFonts w:ascii="Times New Roman" w:hAnsi="Times New Roman" w:cs="Times New Roman"/>
              </w:rPr>
              <w:t xml:space="preserve">Predicted spline curves for the </w:t>
            </w:r>
            <w:r>
              <w:rPr>
                <w:rStyle w:val="a4"/>
                <w:rFonts w:ascii="Times New Roman" w:hAnsi="Times New Roman" w:cs="Times New Roman"/>
              </w:rPr>
              <w:t>associations between the levels of lipid levels and MAP index stratified by leisure acti</w:t>
            </w:r>
            <w:r>
              <w:rPr>
                <w:rStyle w:val="a4"/>
                <w:rFonts w:ascii="Times New Roman" w:hAnsi="Times New Roman" w:cs="Times New Roman"/>
              </w:rPr>
              <w:t>v</w:t>
            </w:r>
            <w:r>
              <w:rPr>
                <w:rStyle w:val="a4"/>
                <w:rFonts w:ascii="Times New Roman" w:hAnsi="Times New Roman" w:cs="Times New Roman"/>
              </w:rPr>
              <w:t>ity.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PAGEREF _Toc144738404 \h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fldChar w:fldCharType="end"/>
            </w:r>
          </w:hyperlink>
        </w:p>
        <w:p w:rsidR="00B31211" w:rsidRDefault="00AF1B7C">
          <w:pPr>
            <w:pStyle w:val="TOC3"/>
            <w:tabs>
              <w:tab w:val="right" w:leader="dot" w:pos="13948"/>
            </w:tabs>
            <w:spacing w:line="360" w:lineRule="auto"/>
            <w:rPr>
              <w:rFonts w:ascii="Times New Roman" w:hAnsi="Times New Roman" w:cs="Times New Roman"/>
              <w14:ligatures w14:val="standardContextual"/>
            </w:rPr>
          </w:pPr>
          <w:hyperlink w:anchor="_Toc144738405" w:history="1">
            <w:r>
              <w:rPr>
                <w:rStyle w:val="a4"/>
                <w:rFonts w:ascii="Times New Roman" w:hAnsi="Times New Roman" w:cs="Times New Roman"/>
              </w:rPr>
              <w:t xml:space="preserve">Supplementary </w:t>
            </w:r>
            <w:r>
              <w:rPr>
                <w:rStyle w:val="a4"/>
                <w:rFonts w:ascii="Times New Roman" w:hAnsi="Times New Roman" w:cs="Times New Roman" w:hint="eastAsia"/>
              </w:rPr>
              <w:t>T</w:t>
            </w:r>
            <w:r>
              <w:rPr>
                <w:rStyle w:val="a4"/>
                <w:rFonts w:ascii="Times New Roman" w:hAnsi="Times New Roman" w:cs="Times New Roman"/>
              </w:rPr>
              <w:t>able 1 Associations between MAP index score quantiles and serum lipid.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PAGEREF _Toc144738405 \h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fldChar w:fldCharType="end"/>
            </w:r>
          </w:hyperlink>
        </w:p>
        <w:p w:rsidR="00B31211" w:rsidRDefault="00AF1B7C">
          <w:pPr>
            <w:pStyle w:val="TOC3"/>
            <w:tabs>
              <w:tab w:val="right" w:leader="dot" w:pos="13948"/>
            </w:tabs>
            <w:spacing w:line="360" w:lineRule="auto"/>
            <w:rPr>
              <w:rFonts w:ascii="Times New Roman" w:hAnsi="Times New Roman" w:cs="Times New Roman"/>
              <w14:ligatures w14:val="standardContextual"/>
            </w:rPr>
          </w:pPr>
          <w:hyperlink w:anchor="_Toc144738406" w:history="1">
            <w:r>
              <w:rPr>
                <w:rStyle w:val="a4"/>
                <w:rFonts w:ascii="Times New Roman" w:hAnsi="Times New Roman" w:cs="Times New Roman"/>
              </w:rPr>
              <w:t xml:space="preserve">Supplementary </w:t>
            </w:r>
            <w:r>
              <w:rPr>
                <w:rStyle w:val="a4"/>
                <w:rFonts w:ascii="Times New Roman" w:hAnsi="Times New Roman" w:cs="Times New Roman" w:hint="eastAsia"/>
              </w:rPr>
              <w:t>T</w:t>
            </w:r>
            <w:r>
              <w:rPr>
                <w:rStyle w:val="a4"/>
                <w:rFonts w:ascii="Times New Roman" w:hAnsi="Times New Roman" w:cs="Times New Roman"/>
              </w:rPr>
              <w:t>able 2 Mediating effects of leisure activity on the association between MAP index and hyperlipidemia &amp; cardiovas</w:t>
            </w:r>
            <w:r>
              <w:rPr>
                <w:rStyle w:val="a4"/>
                <w:rFonts w:ascii="Times New Roman" w:hAnsi="Times New Roman" w:cs="Times New Roman"/>
              </w:rPr>
              <w:t>c</w:t>
            </w:r>
            <w:r>
              <w:rPr>
                <w:rStyle w:val="a4"/>
                <w:rFonts w:ascii="Times New Roman" w:hAnsi="Times New Roman" w:cs="Times New Roman"/>
              </w:rPr>
              <w:t>ular mortality.</w:t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PAGEREF _Toc144738406 \h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fldChar w:fldCharType="end"/>
            </w:r>
          </w:hyperlink>
        </w:p>
        <w:p w:rsidR="00B31211" w:rsidRDefault="00AF1B7C">
          <w:pPr>
            <w:spacing w:line="360" w:lineRule="auto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b/>
              <w:bCs/>
              <w:lang w:val="zh-CN"/>
            </w:rPr>
            <w:fldChar w:fldCharType="end"/>
          </w:r>
        </w:p>
      </w:sdtContent>
    </w:sdt>
    <w:p w:rsidR="00B31211" w:rsidRDefault="00B31211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:rsidR="00B31211" w:rsidRDefault="00AF1B7C">
      <w:pPr>
        <w:pStyle w:val="3"/>
        <w:rPr>
          <w:rFonts w:ascii="Times New Roman" w:hAnsi="Times New Roman" w:cs="Times New Roman"/>
        </w:rPr>
      </w:pPr>
      <w:bookmarkStart w:id="3" w:name="_Toc144738403"/>
      <w:r>
        <w:rPr>
          <w:rStyle w:val="30"/>
          <w:rFonts w:ascii="Times New Roman" w:hAnsi="Times New Roman" w:cs="Times New Roman"/>
          <w:b/>
          <w:bCs/>
        </w:rPr>
        <w:lastRenderedPageBreak/>
        <w:t xml:space="preserve">Supplementary </w:t>
      </w:r>
      <w:r>
        <w:rPr>
          <w:rStyle w:val="30"/>
          <w:rFonts w:ascii="Times New Roman" w:hAnsi="Times New Roman" w:cs="Times New Roman" w:hint="eastAsia"/>
          <w:b/>
          <w:bCs/>
        </w:rPr>
        <w:t>Fig.</w:t>
      </w:r>
      <w:r>
        <w:rPr>
          <w:rStyle w:val="30"/>
          <w:rFonts w:ascii="Times New Roman" w:hAnsi="Times New Roman" w:cs="Times New Roman"/>
          <w:b/>
          <w:bCs/>
        </w:rPr>
        <w:t xml:space="preserve"> 1</w:t>
      </w:r>
      <w:r>
        <w:rPr>
          <w:rStyle w:val="30"/>
          <w:rFonts w:ascii="Times New Roman" w:hAnsi="Times New Roman" w:cs="Times New Roman"/>
        </w:rPr>
        <w:t xml:space="preserve"> </w:t>
      </w:r>
      <w:bookmarkEnd w:id="2"/>
      <w:r>
        <w:rPr>
          <w:rFonts w:ascii="Times New Roman" w:hAnsi="Times New Roman" w:cs="Times New Roman"/>
          <w:b w:val="0"/>
          <w:bCs w:val="0"/>
        </w:rPr>
        <w:t>Flow chart of the study.</w:t>
      </w:r>
      <w:bookmarkEnd w:id="3"/>
      <w:r>
        <w:rPr>
          <w:rFonts w:ascii="Times New Roman" w:hAnsi="Times New Roman" w:cs="Times New Roman"/>
        </w:rPr>
        <w:t xml:space="preserve"> </w:t>
      </w:r>
    </w:p>
    <w:p w:rsidR="00B31211" w:rsidRDefault="00AF1B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39235"/>
            <wp:effectExtent l="0" t="0" r="2540" b="0"/>
            <wp:docPr id="17048066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806652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211" w:rsidRDefault="00AF1B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NHANES, National Health and Nutrition Examination Surveys; OSAS, Obstructive sleep apnea.</w:t>
      </w:r>
    </w:p>
    <w:p w:rsidR="00B31211" w:rsidRDefault="00AF1B7C">
      <w:pPr>
        <w:pStyle w:val="3"/>
        <w:rPr>
          <w:rFonts w:ascii="Times New Roman" w:hAnsi="Times New Roman" w:cs="Times New Roman"/>
          <w:b w:val="0"/>
          <w:bCs w:val="0"/>
        </w:rPr>
      </w:pPr>
      <w:bookmarkStart w:id="4" w:name="_Toc144738404"/>
      <w:r>
        <w:rPr>
          <w:rStyle w:val="30"/>
          <w:rFonts w:ascii="Times New Roman" w:hAnsi="Times New Roman" w:cs="Times New Roman"/>
          <w:b/>
          <w:bCs/>
        </w:rPr>
        <w:lastRenderedPageBreak/>
        <w:t xml:space="preserve">Supplementary </w:t>
      </w:r>
      <w:r>
        <w:rPr>
          <w:rStyle w:val="30"/>
          <w:rFonts w:ascii="Times New Roman" w:hAnsi="Times New Roman" w:cs="Times New Roman" w:hint="eastAsia"/>
          <w:b/>
          <w:bCs/>
        </w:rPr>
        <w:t>Fig.</w:t>
      </w:r>
      <w:r>
        <w:rPr>
          <w:rStyle w:val="30"/>
          <w:rFonts w:ascii="Times New Roman" w:hAnsi="Times New Roman" w:cs="Times New Roman"/>
          <w:b/>
          <w:bCs/>
        </w:rPr>
        <w:t xml:space="preserve"> 2</w:t>
      </w:r>
      <w:r>
        <w:rPr>
          <w:rFonts w:ascii="Times New Roman" w:hAnsi="Times New Roman" w:cs="Times New Roman"/>
          <w:b w:val="0"/>
          <w:bCs w:val="0"/>
          <w:kern w:val="0"/>
        </w:rPr>
        <w:t xml:space="preserve"> </w:t>
      </w:r>
      <w:r>
        <w:rPr>
          <w:rFonts w:ascii="Times New Roman" w:hAnsi="Times New Roman" w:cs="Times New Roman"/>
          <w:b w:val="0"/>
          <w:bCs w:val="0"/>
        </w:rPr>
        <w:t xml:space="preserve">Predicted spline curves for the associations between the </w:t>
      </w:r>
      <w:r>
        <w:rPr>
          <w:rFonts w:ascii="Times New Roman" w:hAnsi="Times New Roman" w:cs="Times New Roman"/>
          <w:b w:val="0"/>
          <w:bCs w:val="0"/>
        </w:rPr>
        <w:t>levels of lipid levels and MAP index stratified by leisure activity.</w:t>
      </w:r>
      <w:bookmarkEnd w:id="4"/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941570" cy="4213225"/>
            <wp:effectExtent l="0" t="0" r="0" b="0"/>
            <wp:docPr id="1751888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88801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0702" cy="422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Model was adjusted for race, education, poverty, waist circumference, take anti-hyperlipidemic drug, smoking, drinking alcohol, physical activity, energy intake, and HEI. (A) TC; (B) LDL-C; (C) HDL-C; (D) TG.</w:t>
      </w:r>
    </w:p>
    <w:p w:rsidR="00B31211" w:rsidRDefault="00B31211">
      <w:pPr>
        <w:rPr>
          <w:rFonts w:ascii="Times New Roman" w:hAnsi="Times New Roman" w:cs="Times New Roman"/>
        </w:rPr>
      </w:pPr>
    </w:p>
    <w:p w:rsidR="00B31211" w:rsidRDefault="00B31211">
      <w:pPr>
        <w:rPr>
          <w:rFonts w:ascii="Times New Roman" w:hAnsi="Times New Roman" w:cs="Times New Roman"/>
        </w:rPr>
      </w:pPr>
    </w:p>
    <w:p w:rsidR="00B31211" w:rsidRDefault="00AF1B7C">
      <w:pPr>
        <w:pStyle w:val="3"/>
        <w:rPr>
          <w:rFonts w:ascii="Times New Roman" w:hAnsi="Times New Roman" w:cs="Times New Roman"/>
          <w:b w:val="0"/>
          <w:bCs w:val="0"/>
        </w:rPr>
      </w:pPr>
      <w:bookmarkStart w:id="5" w:name="_Toc144738405"/>
      <w:r>
        <w:rPr>
          <w:rStyle w:val="30"/>
          <w:rFonts w:ascii="Times New Roman" w:hAnsi="Times New Roman" w:cs="Times New Roman"/>
          <w:b/>
          <w:bCs/>
        </w:rPr>
        <w:t xml:space="preserve">Supplementary </w:t>
      </w:r>
      <w:r>
        <w:rPr>
          <w:rStyle w:val="30"/>
          <w:rFonts w:ascii="Times New Roman" w:hAnsi="Times New Roman" w:cs="Times New Roman" w:hint="eastAsia"/>
          <w:b/>
          <w:bCs/>
        </w:rPr>
        <w:t>T</w:t>
      </w:r>
      <w:r>
        <w:rPr>
          <w:rStyle w:val="30"/>
          <w:rFonts w:ascii="Times New Roman" w:hAnsi="Times New Roman" w:cs="Times New Roman"/>
          <w:b/>
          <w:bCs/>
        </w:rPr>
        <w:t>able 1</w:t>
      </w:r>
      <w:r>
        <w:rPr>
          <w:rFonts w:ascii="Times New Roman" w:hAnsi="Times New Roman" w:cs="Times New Roman"/>
          <w:b w:val="0"/>
          <w:bCs w:val="0"/>
        </w:rPr>
        <w:t xml:space="preserve"> Associations between MAP index score quantiles and serum lipid.</w:t>
      </w:r>
      <w:bookmarkEnd w:id="5"/>
    </w:p>
    <w:tbl>
      <w:tblPr>
        <w:tblStyle w:val="a3"/>
        <w:tblW w:w="11715" w:type="dxa"/>
        <w:tblInd w:w="-743" w:type="dxa"/>
        <w:tblLook w:val="04A0" w:firstRow="1" w:lastRow="0" w:firstColumn="1" w:lastColumn="0" w:noHBand="0" w:noVBand="1"/>
      </w:tblPr>
      <w:tblGrid>
        <w:gridCol w:w="1130"/>
        <w:gridCol w:w="1408"/>
        <w:gridCol w:w="2209"/>
        <w:gridCol w:w="807"/>
        <w:gridCol w:w="2168"/>
        <w:gridCol w:w="807"/>
        <w:gridCol w:w="2243"/>
        <w:gridCol w:w="807"/>
        <w:gridCol w:w="136"/>
      </w:tblGrid>
      <w:tr w:rsidR="00B31211">
        <w:tc>
          <w:tcPr>
            <w:tcW w:w="1130" w:type="dxa"/>
            <w:tcBorders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16" w:type="dxa"/>
            <w:gridSpan w:val="2"/>
            <w:tcBorders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Crude model</w:t>
            </w:r>
          </w:p>
        </w:tc>
        <w:tc>
          <w:tcPr>
            <w:tcW w:w="2975" w:type="dxa"/>
            <w:gridSpan w:val="2"/>
            <w:tcBorders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3186" w:type="dxa"/>
            <w:gridSpan w:val="3"/>
            <w:tcBorders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Model 2</w:t>
            </w:r>
          </w:p>
        </w:tc>
      </w:tr>
      <w:tr w:rsidR="00B31211">
        <w:trPr>
          <w:gridAfter w:val="1"/>
          <w:wAfter w:w="136" w:type="dxa"/>
          <w:trHeight w:val="600"/>
        </w:trPr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MAP index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 (95% CI)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 (95% CI)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β (95% CI)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0.19 (0.06,0.32)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0.26 </w:t>
            </w:r>
            <w:r>
              <w:rPr>
                <w:rFonts w:ascii="Times New Roman" w:hAnsi="Times New Roman" w:cs="Times New Roman"/>
                <w:szCs w:val="21"/>
              </w:rPr>
              <w:t>(0.10,0.42)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0.28(0.14,0.45)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 (0.05,0.30)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0.29 (0.10,0.49)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0.35(0.14,0.55)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 (-0.11,0.22)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0.49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 (0.00,0.48)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0.31(0.08,0.55)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for trend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0.27 </w:t>
            </w:r>
            <w:r>
              <w:rPr>
                <w:rFonts w:ascii="Times New Roman" w:hAnsi="Times New Roman" w:cs="Times New Roman"/>
                <w:szCs w:val="21"/>
              </w:rPr>
              <w:t>(0.16,0.38)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 (0.17,0.43)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0.31 (0.18,0.47)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LDL-C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 (0.17,0.39)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0.35 (0.19,0.51)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0.38 (0.21,0.54)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 (0.10,0.34)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 (0.15,0.52)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0.37(0.18,0.57)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for trend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-0.22 (-0.29, -0.15)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-0.15(-0.22, 0.07)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-0.13(-0.21, -0.05)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HDL-C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-0.30(-0.37, -0.24)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-0.19(-0.28, -0.11)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-0.16 (-0.24, -0.08)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-0.44 (-0.52, -0.36)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-0.27(-0.38, -0.16)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-0.23 (-0.34, -0.12)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 for trend 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ref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0.31(0.24,0.38)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0.23 (0.13, 0.32)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 (0.13, 0.32)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0.44(0.35,0.53)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0.29 (0.17, 0.40)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0.29 (0.17, 0.41)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0.60(0.47,0.72)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0.37 (0.20, 0.53)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0.37 (0.21, 0.53)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B31211">
        <w:trPr>
          <w:gridAfter w:val="1"/>
          <w:wAfter w:w="136" w:type="dxa"/>
        </w:trPr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 for trend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22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B3121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31211" w:rsidRDefault="00AF1B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</w:tbl>
    <w:p w:rsidR="00B31211" w:rsidRDefault="00B312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β, effect sizes.</w:t>
      </w:r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Crude Model: no covariates were adjusted.</w:t>
      </w:r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 1: adjusted for race, education, poverty, waist circumference and take </w:t>
      </w:r>
      <w:r>
        <w:rPr>
          <w:rFonts w:ascii="Times New Roman" w:hAnsi="Times New Roman" w:cs="Times New Roman"/>
          <w:sz w:val="24"/>
          <w:szCs w:val="24"/>
        </w:rPr>
        <w:t>anti-hyperlipidemic drug.</w:t>
      </w:r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 2: race, education, poverty, waist circumference, take anti-hyperlipidemic drug, smoking, drinking alcohol, physical activity, energy intake, and HEI.</w:t>
      </w:r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OSAS, obstructive sleep apnea; MAP, multivariable apnea prediction.</w:t>
      </w:r>
    </w:p>
    <w:p w:rsidR="00B31211" w:rsidRDefault="00B31211">
      <w:pPr>
        <w:rPr>
          <w:rFonts w:ascii="Times New Roman" w:hAnsi="Times New Roman" w:cs="Times New Roman"/>
        </w:rPr>
      </w:pPr>
    </w:p>
    <w:p w:rsidR="00B31211" w:rsidRDefault="00B31211">
      <w:pPr>
        <w:rPr>
          <w:rFonts w:ascii="Times New Roman" w:hAnsi="Times New Roman" w:cs="Times New Roman"/>
        </w:rPr>
      </w:pPr>
    </w:p>
    <w:p w:rsidR="00B31211" w:rsidRDefault="00AF1B7C">
      <w:pPr>
        <w:pStyle w:val="3"/>
        <w:rPr>
          <w:rFonts w:ascii="Times New Roman" w:hAnsi="Times New Roman" w:cs="Times New Roman"/>
          <w:b w:val="0"/>
          <w:bCs w:val="0"/>
        </w:rPr>
      </w:pPr>
      <w:bookmarkStart w:id="6" w:name="_Toc144738406"/>
      <w:r>
        <w:rPr>
          <w:rStyle w:val="30"/>
          <w:rFonts w:ascii="Times New Roman" w:hAnsi="Times New Roman" w:cs="Times New Roman"/>
          <w:b/>
          <w:bCs/>
        </w:rPr>
        <w:t xml:space="preserve">Supplementary </w:t>
      </w:r>
      <w:r>
        <w:rPr>
          <w:rStyle w:val="30"/>
          <w:rFonts w:ascii="Times New Roman" w:hAnsi="Times New Roman" w:cs="Times New Roman" w:hint="eastAsia"/>
          <w:b/>
          <w:bCs/>
        </w:rPr>
        <w:t>T</w:t>
      </w:r>
      <w:r>
        <w:rPr>
          <w:rStyle w:val="30"/>
          <w:rFonts w:ascii="Times New Roman" w:hAnsi="Times New Roman" w:cs="Times New Roman"/>
          <w:b/>
          <w:bCs/>
        </w:rPr>
        <w:t>able 2</w:t>
      </w:r>
      <w:r>
        <w:rPr>
          <w:rFonts w:ascii="Times New Roman" w:hAnsi="Times New Roman" w:cs="Times New Roman"/>
          <w:b w:val="0"/>
          <w:bCs w:val="0"/>
        </w:rPr>
        <w:t xml:space="preserve"> Mediating effects of leisure activity on the association between MAP index and hyperlipidemia &amp; cardiovascular mortality.</w:t>
      </w:r>
      <w:bookmarkEnd w:id="6"/>
    </w:p>
    <w:tbl>
      <w:tblPr>
        <w:tblStyle w:val="a3"/>
        <w:tblW w:w="9354" w:type="dxa"/>
        <w:tblLook w:val="04A0" w:firstRow="1" w:lastRow="0" w:firstColumn="1" w:lastColumn="0" w:noHBand="0" w:noVBand="1"/>
      </w:tblPr>
      <w:tblGrid>
        <w:gridCol w:w="1928"/>
        <w:gridCol w:w="2721"/>
        <w:gridCol w:w="2721"/>
        <w:gridCol w:w="1984"/>
      </w:tblGrid>
      <w:tr w:rsidR="00B31211">
        <w:tc>
          <w:tcPr>
            <w:tcW w:w="1928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Outcome</w:t>
            </w:r>
          </w:p>
        </w:tc>
        <w:tc>
          <w:tcPr>
            <w:tcW w:w="2721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Direct Effect</w:t>
            </w:r>
          </w:p>
        </w:tc>
        <w:tc>
          <w:tcPr>
            <w:tcW w:w="2721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Indirect Effect</w:t>
            </w:r>
          </w:p>
        </w:tc>
        <w:tc>
          <w:tcPr>
            <w:tcW w:w="1984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Proportion of indirect effect</w:t>
            </w:r>
          </w:p>
        </w:tc>
      </w:tr>
      <w:tr w:rsidR="00B31211">
        <w:tc>
          <w:tcPr>
            <w:tcW w:w="1928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Hyperlipidemia</w:t>
            </w:r>
          </w:p>
        </w:tc>
        <w:tc>
          <w:tcPr>
            <w:tcW w:w="2721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0.713 (0.603, 0.843)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2721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0.920 (0.885, 0.952)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984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16.6%</w:t>
            </w:r>
          </w:p>
        </w:tc>
      </w:tr>
      <w:tr w:rsidR="00B31211">
        <w:tc>
          <w:tcPr>
            <w:tcW w:w="1928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Cardiovascular mortality</w:t>
            </w:r>
          </w:p>
        </w:tc>
        <w:tc>
          <w:tcPr>
            <w:tcW w:w="2721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41135811"/>
            <w:r>
              <w:rPr>
                <w:rFonts w:ascii="Times New Roman" w:hAnsi="Times New Roman" w:cs="Times New Roman"/>
                <w:sz w:val="24"/>
                <w:szCs w:val="24"/>
              </w:rPr>
              <w:t>0.705 (0.307, 1.618)</w:t>
            </w:r>
            <w:bookmarkEnd w:id="7"/>
          </w:p>
        </w:tc>
        <w:tc>
          <w:tcPr>
            <w:tcW w:w="2721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41136100"/>
            <w:r>
              <w:rPr>
                <w:rFonts w:ascii="Times New Roman" w:hAnsi="Times New Roman" w:cs="Times New Roman"/>
                <w:sz w:val="24"/>
                <w:szCs w:val="24"/>
              </w:rPr>
              <w:t>0.916</w:t>
            </w:r>
            <w:bookmarkEnd w:id="8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bookmarkStart w:id="9" w:name="_Hlk141136113"/>
            <w:r>
              <w:rPr>
                <w:rFonts w:ascii="Times New Roman" w:hAnsi="Times New Roman" w:cs="Times New Roman"/>
                <w:sz w:val="24"/>
                <w:szCs w:val="24"/>
              </w:rPr>
              <w:t>0.885, 0.992</w:t>
            </w:r>
            <w:bookmarkEnd w:id="9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84" w:type="dxa"/>
          </w:tcPr>
          <w:p w:rsidR="00B31211" w:rsidRDefault="00AF1B7C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16.7%</w:t>
            </w:r>
          </w:p>
        </w:tc>
      </w:tr>
    </w:tbl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models adjusted for race, education, smoking, and taking anti-hyperlipidemic drug,</w:t>
      </w:r>
    </w:p>
    <w:p w:rsidR="00B31211" w:rsidRDefault="00AF1B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*p &lt; .05; **p &lt; .01; ***p &lt; .001</w:t>
      </w:r>
    </w:p>
    <w:p w:rsidR="00B31211" w:rsidRDefault="00B31211">
      <w:pPr>
        <w:rPr>
          <w:rFonts w:ascii="Times New Roman" w:hAnsi="Times New Roman" w:cs="Times New Roman"/>
        </w:rPr>
      </w:pPr>
    </w:p>
    <w:sectPr w:rsidR="00B3121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YxZmNlOWY2NTdlMmU1Y2FiM2M3OWEyZTBmZDgyOGIifQ=="/>
  </w:docVars>
  <w:rsids>
    <w:rsidRoot w:val="00F554A0"/>
    <w:rsid w:val="00AA371A"/>
    <w:rsid w:val="00AF1B7C"/>
    <w:rsid w:val="00B31211"/>
    <w:rsid w:val="00F554A0"/>
    <w:rsid w:val="5F05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56635"/>
  <w15:docId w15:val="{75342F02-97BE-4F1D-A885-56F47EDD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unhideWhenUsed/>
    <w:pPr>
      <w:ind w:leftChars="400" w:left="840"/>
    </w:pPr>
  </w:style>
  <w:style w:type="paragraph" w:styleId="TOC1">
    <w:name w:val="toc 1"/>
    <w:basedOn w:val="a"/>
    <w:next w:val="a"/>
    <w:autoRedefine/>
    <w:uiPriority w:val="39"/>
    <w:unhideWhenUsed/>
    <w:qFormat/>
  </w:style>
  <w:style w:type="table" w:styleId="a3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autoRedefine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E9F96-E875-4AAA-A45B-351E76655D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丹 薄</dc:creator>
  <cp:lastModifiedBy>Aurora</cp:lastModifiedBy>
  <cp:revision>2</cp:revision>
  <dcterms:created xsi:type="dcterms:W3CDTF">2023-09-04T08:39:00Z</dcterms:created>
  <dcterms:modified xsi:type="dcterms:W3CDTF">2024-04-17T05:08:00Z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6BF4B2C6C9E841A4A7F77CD9977A86AD_13</vt:lpwstr>
  </property>
</Properties>
</file>