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/>
          <w:sz w:val="18"/>
          <w:szCs w:val="18"/>
          <w:lang w:val="en-US"/>
        </w:rPr>
      </w:pPr>
      <w:r>
        <w:rPr>
          <w:rFonts w:hint="eastAsia" w:ascii="Times New Roman" w:hAnsi="Times New Roman"/>
          <w:sz w:val="18"/>
          <w:szCs w:val="18"/>
          <w:lang w:val="en-US" w:eastAsia="zh-CN"/>
        </w:rPr>
        <w:t>S</w:t>
      </w:r>
      <w:r>
        <w:rPr>
          <w:rFonts w:hint="default" w:ascii="Times New Roman" w:hAnsi="Times New Roman"/>
          <w:sz w:val="18"/>
          <w:szCs w:val="18"/>
          <w:lang w:val="en-US"/>
        </w:rPr>
        <w:t>upplementary t</w:t>
      </w:r>
      <w:r>
        <w:rPr>
          <w:rFonts w:ascii="Times New Roman" w:hAnsi="Times New Roman"/>
          <w:sz w:val="18"/>
          <w:szCs w:val="18"/>
        </w:rPr>
        <w:t xml:space="preserve">able </w:t>
      </w:r>
      <w:r>
        <w:rPr>
          <w:rFonts w:hint="default" w:ascii="Times New Roman" w:hAnsi="Times New Roman"/>
          <w:sz w:val="18"/>
          <w:szCs w:val="18"/>
          <w:lang w:val="en-US"/>
        </w:rPr>
        <w:t>1</w:t>
      </w:r>
      <w:r>
        <w:rPr>
          <w:rFonts w:ascii="Times New Roman" w:hAnsi="Times New Roman"/>
          <w:sz w:val="18"/>
          <w:szCs w:val="18"/>
        </w:rPr>
        <w:t xml:space="preserve">. </w:t>
      </w:r>
      <w:r>
        <w:rPr>
          <w:rFonts w:hint="eastAsia" w:ascii="Times New Roman" w:hAnsi="Times New Roman"/>
          <w:sz w:val="18"/>
          <w:szCs w:val="18"/>
        </w:rPr>
        <w:t>VT origin</w:t>
      </w:r>
      <w:r>
        <w:rPr>
          <w:rFonts w:hint="default" w:ascii="Times New Roman" w:hAnsi="Times New Roman"/>
          <w:sz w:val="18"/>
          <w:szCs w:val="18"/>
          <w:lang w:val="en-US"/>
        </w:rPr>
        <w:t>.</w:t>
      </w:r>
    </w:p>
    <w:tbl>
      <w:tblPr>
        <w:tblStyle w:val="2"/>
        <w:tblW w:w="7916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1200"/>
        <w:gridCol w:w="1630"/>
        <w:gridCol w:w="1125"/>
        <w:gridCol w:w="1730"/>
      </w:tblGrid>
      <w:tr>
        <w:trPr>
          <w:trHeight w:val="336" w:hRule="atLeast"/>
        </w:trPr>
        <w:tc>
          <w:tcPr>
            <w:tcW w:w="2231" w:type="dxa"/>
            <w:tcBorders>
              <w:top w:val="single" w:color="auto" w:sz="12" w:space="0"/>
              <w:left w:val="nil"/>
              <w:bottom w:val="single" w:color="FFFFFF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0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Unmatched</w:t>
            </w:r>
          </w:p>
        </w:tc>
        <w:tc>
          <w:tcPr>
            <w:tcW w:w="2855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Matched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single" w:color="FFFFFF" w:sz="6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FFFFFF" w:sz="4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ICM (n=1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09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)</w:t>
            </w:r>
          </w:p>
        </w:tc>
        <w:tc>
          <w:tcPr>
            <w:tcW w:w="1630" w:type="dxa"/>
            <w:tcBorders>
              <w:top w:val="single" w:color="FFFFFF" w:sz="4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Myocarditis (n=20)</w:t>
            </w:r>
          </w:p>
        </w:tc>
        <w:tc>
          <w:tcPr>
            <w:tcW w:w="1125" w:type="dxa"/>
            <w:tcBorders>
              <w:top w:val="single" w:color="FFFFFF" w:sz="4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ICM (n=20)</w:t>
            </w:r>
          </w:p>
        </w:tc>
        <w:tc>
          <w:tcPr>
            <w:tcW w:w="1730" w:type="dxa"/>
            <w:tcBorders>
              <w:top w:val="single" w:color="FFFFFF" w:sz="4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Myocarditis (n=12)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 xml:space="preserve">Left ventricular 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Free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12 (11.0%)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2 (10.0%)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4 (20.0%)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 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(8.3%)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 xml:space="preserve"> Anterior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16 (14.7%)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3 (15.0%)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2 (10.0%)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3 (25.0%)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 xml:space="preserve"> Inferior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31 (28.4%)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2 (10.0%)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Posterior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1 (0.9%)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(5.0%)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Apex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18 (16.5%)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2 (10.0%)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Papillary muscle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(0.9%)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(5.0%)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 xml:space="preserve"> Summit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(0.9%)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1 (5.0%)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1 (8.3%)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Interventricular septum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19 (17.4%)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2 (10.0%)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4 (20.0%)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1 (8.3%)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Right ventricular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 xml:space="preserve"> Free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(0.9%)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2 (10.0%)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(5.0%)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Inferior wall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1 (5.0%)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RVOT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1 (5.0%)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Interventricular septum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3 (2.8%)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 xml:space="preserve">4 (20.0%)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(5.0%)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3 (25.0%)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Papillary muscle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1 (0.9%)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AMC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1 (5.0%)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1 (8.3%)</w:t>
            </w:r>
          </w:p>
        </w:tc>
      </w:tr>
      <w:tr>
        <w:trPr>
          <w:trHeight w:val="336" w:hRule="atLeast"/>
        </w:trPr>
        <w:tc>
          <w:tcPr>
            <w:tcW w:w="22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  <w14:ligatures w14:val="standardContextual"/>
              </w:rPr>
              <w:t>Epicardium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5 (4.6%)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 w:eastAsia="zh-CN" w:bidi="ar"/>
                <w14:ligatures w14:val="standardContextual"/>
              </w:rPr>
              <w:t>3 (15%)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2 (10.0%)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2"/>
                <w:sz w:val="18"/>
                <w:szCs w:val="18"/>
                <w:lang w:val="en-US"/>
              </w:rPr>
              <w:t>2 (16.7%)</w:t>
            </w:r>
          </w:p>
        </w:tc>
      </w:tr>
    </w:tbl>
    <w:p>
      <w:pPr>
        <w:rPr>
          <w:rFonts w:hint="default" w:ascii="Times New Roman Regular" w:hAnsi="Times New Roman Regular" w:cs="Times New Roman Regular" w:eastAsiaTheme="minorEastAsia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  <w14:ligatures w14:val="standardContextual"/>
        </w:rPr>
        <w:t xml:space="preserve">AMC, Aortic-mitral continuity; 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>RVOT, right ventricular outflow tract; VT, ventricular tachycardia.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E2841D"/>
    <w:rsid w:val="5F77D8B1"/>
    <w:rsid w:val="B7E2841D"/>
    <w:rsid w:val="BFAFD550"/>
    <w:rsid w:val="EEEF5150"/>
    <w:rsid w:val="FEF9F800"/>
    <w:rsid w:val="FEFFC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108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2024-05-23T06:59:00Z</dcterms:created>
  <dc:creator>苏省</dc:creator>
  <cp:lastModifiedBy>苏省</cp:lastModifiedBy>
  <dcterms:modified xsi:type="dcterms:W3CDTF">2024-07-08T09:43:26Z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0A5C7736BF612CF5C7B64C66C7EE8789_41</vt:lpwstr>
  </property>
</Properties>
</file>