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F8FD79">
      <w:pPr>
        <w:pStyle w:val="7"/>
        <w:rPr>
          <w:rFonts w:hint="default" w:ascii="Times New Roman" w:hAnsi="Times New Roman" w:cs="Times New Roman"/>
          <w:sz w:val="24"/>
          <w:szCs w:val="24"/>
          <w:highlight w:val="none"/>
        </w:rPr>
      </w:pPr>
      <w:bookmarkStart w:id="0" w:name="OLE_LINK11"/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Supplementary Material </w:t>
      </w:r>
    </w:p>
    <w:bookmarkEnd w:id="0"/>
    <w:p w14:paraId="7779C8F1">
      <w:pPr>
        <w:ind w:left="0" w:leftChars="0" w:firstLine="0" w:firstLineChars="0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Supplementary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Table 1.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 xml:space="preserve"> T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he univariate competitive risks analysis of 120,908 men with PC treated with RT or CT(the whole cohort).</w:t>
      </w:r>
    </w:p>
    <w:p w14:paraId="15BC4966">
      <w:pPr>
        <w:ind w:left="0" w:leftChars="0" w:firstLine="0" w:firstLineChars="0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Supplementary Table 2.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>The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univariate and multivariate competitive risk analysis of training queue.</w:t>
      </w:r>
    </w:p>
    <w:p w14:paraId="61C83CDB">
      <w:pPr>
        <w:ind w:left="0" w:leftChars="0" w:firstLine="0" w:firstLineChars="0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Supplementary Table 3.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 xml:space="preserve">Model 1 of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ensitivity analysis.</w:t>
      </w:r>
    </w:p>
    <w:p w14:paraId="31CBF830">
      <w:pPr>
        <w:ind w:left="0" w:leftChars="0" w:firstLine="0" w:firstLineChars="0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Supplementary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Table 4.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Model 2 of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ensitivity analysis.</w:t>
      </w:r>
    </w:p>
    <w:p w14:paraId="773B471D">
      <w:pPr>
        <w:ind w:left="0" w:leftChars="0" w:firstLine="0" w:firstLineChars="0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Supplementary Table 5.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The baseline characteristics of the training queue and the validation queue.</w:t>
      </w:r>
    </w:p>
    <w:p w14:paraId="48757457">
      <w:pPr>
        <w:ind w:left="0" w:leftChars="0" w:firstLine="0" w:firstLineChars="0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>The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specific score of each variable in the nomogram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.</w:t>
      </w:r>
    </w:p>
    <w:p w14:paraId="628042A0">
      <w:pPr>
        <w:rPr>
          <w:rFonts w:hint="default" w:ascii="Times New Roman" w:hAnsi="Times New Roman" w:cs="Times New Roman"/>
          <w:b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sz w:val="21"/>
          <w:szCs w:val="21"/>
          <w:lang w:val="en-US" w:eastAsia="zh-CN"/>
        </w:rPr>
        <w:br w:type="page"/>
      </w:r>
    </w:p>
    <w:p w14:paraId="50768994">
      <w:pP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Supplementary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Table 1.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 xml:space="preserve"> T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he univariate</w:t>
      </w:r>
      <w:bookmarkStart w:id="1" w:name="OLE_LINK7"/>
      <w:bookmarkStart w:id="2" w:name="OLE_LINK9"/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bookmarkEnd w:id="1"/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competitive risks analysis</w:t>
      </w:r>
      <w:bookmarkEnd w:id="2"/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of 120,908 men with PC treated with RT or CT (the whole cohort).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0"/>
        <w:gridCol w:w="2708"/>
        <w:gridCol w:w="1501"/>
      </w:tblGrid>
      <w:tr w14:paraId="48518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single" w:color="000000" w:sz="12" w:space="0"/>
              <w:left w:val="nil"/>
              <w:bottom w:val="single" w:color="auto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10D1167C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V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ariables</w:t>
            </w:r>
          </w:p>
        </w:tc>
        <w:tc>
          <w:tcPr>
            <w:tcW w:w="1589" w:type="pct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7C4800B7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i w:val="0"/>
                <w:sz w:val="24"/>
                <w:szCs w:val="24"/>
              </w:rPr>
              <w:t>HR （95%CI）</w:t>
            </w:r>
          </w:p>
        </w:tc>
        <w:tc>
          <w:tcPr>
            <w:tcW w:w="881" w:type="pct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CCF0ACA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zh-CN"/>
              </w:rPr>
              <w:t>p-value</w:t>
            </w:r>
          </w:p>
        </w:tc>
      </w:tr>
      <w:tr w14:paraId="336DC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5C033F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bookmarkStart w:id="3" w:name="OLE_LINK3"/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Age at diagnosis</w:t>
            </w:r>
            <w:bookmarkEnd w:id="3"/>
          </w:p>
        </w:tc>
        <w:tc>
          <w:tcPr>
            <w:tcW w:w="158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41416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83055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0235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619413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36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-73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0675E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81F54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9873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CEFAB2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≥74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75981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2.657 (2.531-2.789)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BD7170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3BE9A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E59AB4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Marital status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82702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B16DF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7A82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1B982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Married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E129A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C8741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E269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1F5D3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Unmarried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A8E38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1.437 (1.364-1.514)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D7247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6132A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F9ED17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Race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020AF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C6B45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8B78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21FB0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Other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z w:val="24"/>
                <w:szCs w:val="24"/>
                <w:vertAlign w:val="superscript"/>
                <w:lang w:val="en-US" w:eastAsia="zh-CN"/>
              </w:rPr>
              <w:t>a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60357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0987F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4FA5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70180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White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36D51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1.316 (1.167-1.483)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3D122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35042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C36F6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Black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0BF9A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1.468 (1.291-1.669)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98925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bookmarkStart w:id="4" w:name="OLE_LINK6"/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</w:t>
            </w:r>
            <w:bookmarkEnd w:id="4"/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0.001</w:t>
            </w:r>
          </w:p>
        </w:tc>
      </w:tr>
      <w:tr w14:paraId="5FA1B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A88993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Year of diagnosis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986C7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E6A8D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580F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F1FFF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2010-2016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0DF53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D17FE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C83A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203E6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2004-2009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3F541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1.212 (1.134-1.295)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953CA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21A75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A72032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Tumor grade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D4639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76616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6161F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B4FE9FF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Ⅰ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F5C72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ACF1E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4822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B6ED292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Ⅱ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900C2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1.082 (0.837-1.399)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310B7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0.550</w:t>
            </w:r>
          </w:p>
        </w:tc>
      </w:tr>
      <w:tr w14:paraId="62B77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ED59563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Ⅲ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B46EB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1.617 (1.252-2.088)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A5979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7498F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2C037DA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Ⅳ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382A4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2.032 (1.224-3.372)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7B7F4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0.006</w:t>
            </w:r>
          </w:p>
        </w:tc>
      </w:tr>
      <w:tr w14:paraId="4CB2C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77CB8B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Surgery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8EB02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3363F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6925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3F3D7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5673C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2CD71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EA89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4FBDD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4E046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1.013 (0.890-1.154)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B9CCA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0.840</w:t>
            </w:r>
          </w:p>
        </w:tc>
      </w:tr>
      <w:tr w14:paraId="4A91D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6B67CA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PSA (ng/mL)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B1333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BC722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9396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FCDC7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&lt;10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41671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1ABD6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B85C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18CD2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10-20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ED21E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1.527 (1.438-1.620)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1B278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79B4B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FCE6F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bookmarkStart w:id="5" w:name="OLE_LINK8"/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&gt;</w:t>
            </w:r>
            <w:bookmarkEnd w:id="5"/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5AA6E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1.628 (1.511-1.753)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F58A3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18663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65EA6A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Gleason score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898B5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7989E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48BD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3A6A9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&lt;7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624A2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7F602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861F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53F27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3FBDF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1.365 (1.292-1.443)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AE032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7F308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6CB46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&gt;7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C2286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1.801 (1.690-1.918)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2461E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33E7C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2EAE9B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Tumor laterality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01197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DC705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99C2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DBE7EF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Left side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4E945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0A80D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2367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7A3224">
            <w:pPr>
              <w:tabs>
                <w:tab w:val="left" w:pos="358"/>
              </w:tabs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Right side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52BCA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1.470 (0.288-7.514)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A4669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0.640</w:t>
            </w:r>
          </w:p>
        </w:tc>
      </w:tr>
      <w:tr w14:paraId="53BAF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92253E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unilateral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C6E4E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1.315 (0.331-5.223)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F7C6D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0.700</w:t>
            </w:r>
          </w:p>
        </w:tc>
      </w:tr>
      <w:tr w14:paraId="59E3B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8F69026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Bilateral</w:t>
            </w:r>
          </w:p>
        </w:tc>
        <w:tc>
          <w:tcPr>
            <w:tcW w:w="158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BAEF93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1.909 (0.354-10.284)</w:t>
            </w:r>
          </w:p>
        </w:tc>
        <w:tc>
          <w:tcPr>
            <w:tcW w:w="88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DBFD14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0.450</w:t>
            </w:r>
          </w:p>
        </w:tc>
      </w:tr>
    </w:tbl>
    <w:p w14:paraId="47069E1E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bookmarkStart w:id="6" w:name="OLE_LINK4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Abbreviations: PSA, prostate-specific antigen.</w:t>
      </w:r>
    </w:p>
    <w:p w14:paraId="3104121C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The other included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American Indian, Alaska Native, Asian, Pacific Islander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bookmarkEnd w:id="6"/>
    <w:p w14:paraId="01FF2CD2">
      <w:pPr>
        <w:rPr>
          <w:rFonts w:hint="default" w:ascii="Times New Roman" w:hAnsi="Times New Roman" w:cs="Times New Roman"/>
          <w:sz w:val="24"/>
          <w:szCs w:val="24"/>
        </w:rPr>
      </w:pPr>
    </w:p>
    <w:p w14:paraId="5887743B">
      <w:pP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br w:type="page"/>
      </w:r>
    </w:p>
    <w:p w14:paraId="77BDF0A7"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 xml:space="preserve"> The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univariate and multivariate competitive risk analysis of training queue.</w:t>
      </w:r>
    </w:p>
    <w:tbl>
      <w:tblPr>
        <w:tblStyle w:val="3"/>
        <w:tblW w:w="4999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2"/>
        <w:gridCol w:w="2204"/>
        <w:gridCol w:w="1045"/>
        <w:gridCol w:w="2204"/>
        <w:gridCol w:w="1045"/>
      </w:tblGrid>
      <w:tr w14:paraId="4AB8FC5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9" w:hRule="atLeast"/>
        </w:trPr>
        <w:tc>
          <w:tcPr>
            <w:tcW w:w="1187" w:type="pct"/>
            <w:vMerge w:val="restart"/>
            <w:tcBorders>
              <w:top w:val="single" w:color="000000" w:sz="12" w:space="0"/>
              <w:bottom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04D2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V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ariables</w:t>
            </w:r>
          </w:p>
        </w:tc>
        <w:tc>
          <w:tcPr>
            <w:tcW w:w="1906" w:type="pct"/>
            <w:gridSpan w:val="2"/>
            <w:tcBorders>
              <w:top w:val="single" w:color="000000" w:sz="12" w:space="0"/>
              <w:bottom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7DA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4"/>
                <w:szCs w:val="24"/>
                <w:lang w:val="en-US" w:eastAsia="zh-CN"/>
              </w:rPr>
              <w:t>Univariate analysis</w:t>
            </w:r>
          </w:p>
        </w:tc>
        <w:tc>
          <w:tcPr>
            <w:tcW w:w="1906" w:type="pct"/>
            <w:gridSpan w:val="2"/>
            <w:tcBorders>
              <w:top w:val="single" w:color="000000" w:sz="12" w:space="0"/>
              <w:bottom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825AE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4"/>
                <w:szCs w:val="24"/>
                <w:lang w:val="en-US" w:eastAsia="zh-CN"/>
              </w:rPr>
              <w:t>Multivariate analysis</w:t>
            </w:r>
          </w:p>
        </w:tc>
      </w:tr>
      <w:tr w14:paraId="66FA200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vMerge w:val="continue"/>
            <w:tcBorders>
              <w:top w:val="single" w:color="000000" w:sz="4" w:space="0"/>
              <w:bottom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EABB9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93" w:type="pct"/>
            <w:tcBorders>
              <w:top w:val="single" w:color="000000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 w14:paraId="2B83BB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</w:rPr>
              <w:t>HR （95%CI）</w:t>
            </w:r>
          </w:p>
        </w:tc>
        <w:tc>
          <w:tcPr>
            <w:tcW w:w="613" w:type="pct"/>
            <w:tcBorders>
              <w:top w:val="single" w:color="000000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 w14:paraId="31BA51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/>
                <w:iCs/>
                <w:color w:val="000000"/>
                <w:kern w:val="0"/>
                <w:sz w:val="24"/>
                <w:szCs w:val="24"/>
                <w:lang w:val="en-US" w:eastAsia="zh-CN" w:bidi="ar"/>
              </w:rPr>
              <w:t>p</w:t>
            </w:r>
          </w:p>
        </w:tc>
        <w:tc>
          <w:tcPr>
            <w:tcW w:w="1293" w:type="pct"/>
            <w:tcBorders>
              <w:top w:val="single" w:color="000000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 w14:paraId="0EA2DA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</w:rPr>
              <w:t>HR （95%CI）</w:t>
            </w:r>
          </w:p>
        </w:tc>
        <w:tc>
          <w:tcPr>
            <w:tcW w:w="613" w:type="pct"/>
            <w:tcBorders>
              <w:top w:val="single" w:color="000000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 w14:paraId="09264E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zh-CN"/>
              </w:rPr>
              <w:t>p-value</w:t>
            </w:r>
          </w:p>
        </w:tc>
      </w:tr>
      <w:tr w14:paraId="1828F92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op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EEBF3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  <w:lang w:val="en-US" w:eastAsia="zh-CN"/>
              </w:rPr>
              <w:t>Age at diagnosis</w:t>
            </w:r>
          </w:p>
        </w:tc>
        <w:tc>
          <w:tcPr>
            <w:tcW w:w="1293" w:type="pct"/>
            <w:tcBorders>
              <w:top w:val="single" w:color="auto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93650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op w:val="single" w:color="auto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496C7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op w:val="single" w:color="auto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E676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op w:val="single" w:color="auto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0D5F1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7F2AE8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CD247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36</w:t>
            </w:r>
            <w:r>
              <w:rPr>
                <w:rFonts w:hint="default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-73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F45F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1063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62998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ACD6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E1C17B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03F1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≥74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CB53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2.651 (2.503-2.808)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A5EB4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0.001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D064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2.586 (2.435-2.746)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9EE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0.001</w:t>
            </w:r>
          </w:p>
        </w:tc>
      </w:tr>
      <w:tr w14:paraId="72B32DA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E89C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  <w:lang w:val="en-US" w:eastAsia="zh-CN"/>
              </w:rPr>
              <w:t>Marital status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69CA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EE69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9771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86300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7B610E2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CD283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   Married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4A93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5E210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BB152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E003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4347333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F6288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   Unmarried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2638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1.399 (1.315-1.489)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D645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0.001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43993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1.373 (1.288-1.463)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93FB3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</w:tr>
      <w:tr w14:paraId="2FB7C95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9DDE0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Race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3FE5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B859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5378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5DC6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A98125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5BFCC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Other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z w:val="24"/>
                <w:szCs w:val="24"/>
                <w:vertAlign w:val="superscript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b w:val="0"/>
                <w:bCs/>
                <w:i/>
                <w:iCs/>
                <w:color w:val="000000"/>
                <w:sz w:val="24"/>
                <w:szCs w:val="24"/>
                <w:vertAlign w:val="superscript"/>
                <w:lang w:val="en-US" w:eastAsia="zh-CN"/>
              </w:rPr>
              <w:t xml:space="preserve"> 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D4BB3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B25A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07E69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A89BA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424314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774AB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White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20717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1.374 (1.187-1.591)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9E0A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0.001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5D4A2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1.543 (1.333-1.786)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A7E93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</w:tr>
      <w:tr w14:paraId="3CD933C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95978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Black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7A5D4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1.568 (1.341-1.833)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95FE6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0.001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9C57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1.910 (1.631-2.236)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682E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</w:tr>
      <w:tr w14:paraId="525CC0A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295F5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  <w:lang w:val="en-US" w:eastAsia="zh-CN"/>
              </w:rPr>
              <w:t>Year of diagnosis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D31C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9238C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A11F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0EE9F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5FED48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2C019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2010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2016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97B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2243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B577F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C240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BE3463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AAD3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2004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2009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FF23A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1.210 (1.118-1.309)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7197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0.001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249A1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1.269 (1.172-1.374)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E452F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</w:tr>
      <w:tr w14:paraId="2DE0034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AFF6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  <w:lang w:val="en-US" w:eastAsia="zh-CN"/>
              </w:rPr>
              <w:t>Tumor grade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C6C1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4ECC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F31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414E2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4426C9E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02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 w14:paraId="7A7D23C4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Ⅰ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53F2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DF6CE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EB37A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2478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DD2F18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02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 w14:paraId="5F71D293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Ⅱ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E2EA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1.134 (0.834-1.541)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7116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0.420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F20D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1.025 (0.752-1.396)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8D16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0.880</w:t>
            </w:r>
          </w:p>
        </w:tc>
      </w:tr>
      <w:tr w14:paraId="6914F1B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02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 w14:paraId="6726164E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379D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1.669 (1.229-2.266)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D61C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0.001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8C588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1.125 (0.798-1.586)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6E0E5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0.500</w:t>
            </w:r>
          </w:p>
        </w:tc>
      </w:tr>
      <w:tr w14:paraId="39D42D9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02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 w14:paraId="513FEAE7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Ⅳ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DE43E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2.145 (1.189-3.872)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EE809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0.011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FCB5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1.282 (0.692-2.374)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253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0.430</w:t>
            </w:r>
          </w:p>
        </w:tc>
      </w:tr>
      <w:tr w14:paraId="1B0560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5017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lang w:bidi="ar"/>
              </w:rPr>
              <w:t>Tumor laterality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8D0BC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9AB8C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B531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1590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4CE0DB9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31392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Left side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C7E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E25B8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01CB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E7D5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44E0D40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4838978">
            <w:pPr>
              <w:keepNext w:val="0"/>
              <w:keepLines w:val="0"/>
              <w:pageBreakBefore w:val="0"/>
              <w:tabs>
                <w:tab w:val="left" w:pos="35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Right side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9F10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0.868 (0.161-4.694)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8961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0.870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AC32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B2D2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940994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9BBE8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unilateral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B6A9C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0.811 (0.306-0.151)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0627C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0.670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3A5FD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E5ED1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10609EA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BB532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Bilateral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FCEE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1.270 (0.287-5.620)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D9D5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0.750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F0270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B7CE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A0C3FA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E8F5D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  <w:lang w:val="en-US" w:eastAsia="zh-CN"/>
              </w:rPr>
              <w:t>Surgery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2C003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4C2A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A8DF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E760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43FB702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D720A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AA12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1CC5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95FE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CEB00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E3965C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3B43F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0E22C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1.012 (0.867-1.181)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5116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0.880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1F8E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729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4CFC4C6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7B31D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lang w:bidi="ar"/>
              </w:rPr>
              <w:t>PSA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(ng/mL)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B5045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E0AD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3C19B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A92D8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D8424D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60CB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C96AE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2AAE8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E4C2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0A5C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DA3043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807BB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0F2A4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1.529 (1.425-1.640)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C885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0.001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EFC6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1.283 (1.193-1.379)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4AFB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</w:tr>
      <w:tr w14:paraId="3016601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938DB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&gt;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7F4B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1.589 (1.453-1.736)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89F1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0.001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82001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1.338 (1.220-1.467)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2080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</w:tr>
      <w:tr w14:paraId="0968A14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36ED7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Gleason score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C085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6A0B8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F0FC5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BAC9B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1A00FCA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A8F1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EAF19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8106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327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31C2D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7783908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542F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7BE65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1.362 (1.275-1.454)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CB23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0.001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FE427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1.093 (0.942-1.268)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A6F82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0.240</w:t>
            </w:r>
          </w:p>
        </w:tc>
      </w:tr>
      <w:tr w14:paraId="029417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pct"/>
            <w:tcBorders>
              <w:bottom w:val="single" w:color="000000" w:sz="12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28F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&gt;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293" w:type="pct"/>
            <w:tcBorders>
              <w:bottom w:val="single" w:color="000000" w:sz="12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09494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1.744 (1.617-1.880)</w:t>
            </w:r>
          </w:p>
        </w:tc>
        <w:tc>
          <w:tcPr>
            <w:tcW w:w="613" w:type="pct"/>
            <w:tcBorders>
              <w:bottom w:val="single" w:color="000000" w:sz="12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4B9B1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0.001</w:t>
            </w:r>
          </w:p>
        </w:tc>
        <w:tc>
          <w:tcPr>
            <w:tcW w:w="1293" w:type="pct"/>
            <w:tcBorders>
              <w:bottom w:val="single" w:color="000000" w:sz="12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DD914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1.202 (1.019-1.417)</w:t>
            </w:r>
          </w:p>
        </w:tc>
        <w:tc>
          <w:tcPr>
            <w:tcW w:w="613" w:type="pct"/>
            <w:tcBorders>
              <w:bottom w:val="single" w:color="000000" w:sz="12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38CC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0.029</w:t>
            </w:r>
          </w:p>
        </w:tc>
      </w:tr>
    </w:tbl>
    <w:p w14:paraId="7FE7E7BE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Abbreviations: PSA, prostate-specific antigen.</w:t>
      </w:r>
    </w:p>
    <w:p w14:paraId="6ABCEACC">
      <w:pP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The other included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American Indian, Alaska Native, Asian, Pacific Islander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p w14:paraId="46EE170A">
      <w:pP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br w:type="page"/>
      </w:r>
    </w:p>
    <w:p w14:paraId="69E1C3DF">
      <w:pP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>Model 1 of 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ensitivity analysis.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3"/>
        <w:gridCol w:w="2788"/>
        <w:gridCol w:w="1589"/>
      </w:tblGrid>
      <w:tr w14:paraId="42D21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8" w:hRule="atLeast"/>
        </w:trPr>
        <w:tc>
          <w:tcPr>
            <w:tcW w:w="2431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47C69269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V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ariables</w:t>
            </w:r>
          </w:p>
        </w:tc>
        <w:tc>
          <w:tcPr>
            <w:tcW w:w="1636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0D8038C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i w:val="0"/>
                <w:sz w:val="24"/>
                <w:szCs w:val="24"/>
              </w:rPr>
              <w:t>HR （95%CI）</w:t>
            </w:r>
          </w:p>
        </w:tc>
        <w:tc>
          <w:tcPr>
            <w:tcW w:w="932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1CEC3CF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zh-CN"/>
              </w:rPr>
              <w:t>p-value</w:t>
            </w:r>
          </w:p>
        </w:tc>
      </w:tr>
      <w:tr w14:paraId="1AF0E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F17653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Age at diagnosis</w:t>
            </w:r>
          </w:p>
        </w:tc>
        <w:tc>
          <w:tcPr>
            <w:tcW w:w="163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FCBFE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3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EFABB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8DE2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B1ACA8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36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-73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45218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5B34D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FF01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D413D8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≥74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0DA89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2.5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(2.44-2.70)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DA9CA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0D89F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D6A0C0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Marital status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D4F01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F103E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9BEC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19265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Married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CED83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322D8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F9D3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F7073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Unmarried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D042D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1.4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(1.34-1.49)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71771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0D125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AAC60B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Race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70211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4197D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2EA6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EB21B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Other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z w:val="24"/>
                <w:szCs w:val="24"/>
                <w:vertAlign w:val="superscript"/>
                <w:lang w:val="en-US" w:eastAsia="zh-CN"/>
              </w:rPr>
              <w:t>a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B5072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302E2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7E54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9BC50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White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37EFE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1.4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(1.31-1.6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84493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4E1D8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01E33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Black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FA2BF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1.7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(1.56-2.0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A4255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51570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8CAE30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Year of diagnosis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F85DF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289AA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B1D6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9774B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2010-2016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2B949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6A0CE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42E0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8FD01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2004-2009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EC959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1.2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(1.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-1.3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39229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52C10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82B3DC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bookmarkStart w:id="7" w:name="OLE_LINK1"/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PSA (ng/mL)</w:t>
            </w:r>
            <w:bookmarkEnd w:id="7"/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BC98F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73F05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A011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C3CB7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&lt;10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09C19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E6D45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7D95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366FC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10-20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649A4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1.28 (1.20-1.3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97D9A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307AE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1CE78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&gt;20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EFE1C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1.34 (1.24-1.45)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A246B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173B8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8DE896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Gleason score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A328C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5567C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67C82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9E3CD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&lt;7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366B5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06AC0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DFEA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32DE1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7E6D2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1.19 (1.1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-1.26)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3C445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27AC6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3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B25B8A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&gt;7</w:t>
            </w:r>
          </w:p>
        </w:tc>
        <w:tc>
          <w:tcPr>
            <w:tcW w:w="1636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3D22E5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1.36 (1.27-1.4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6A1625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</w:tbl>
    <w:p w14:paraId="7A423E0F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Abbreviations: PSA, prostate-specific antigen.</w:t>
      </w:r>
    </w:p>
    <w:p w14:paraId="1992B139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bookmarkStart w:id="8" w:name="OLE_LINK5"/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bookmarkEnd w:id="8"/>
      <w:r>
        <w:rPr>
          <w:rFonts w:hint="default" w:ascii="Times New Roman" w:hAnsi="Times New Roman" w:cs="Times New Roman"/>
          <w:sz w:val="24"/>
          <w:szCs w:val="24"/>
        </w:rPr>
        <w:t>The other included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American Indian, Alaska Native, Asian, Pacific Islander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p w14:paraId="46A0ACA1">
      <w:pPr>
        <w:rPr>
          <w:rFonts w:hint="default" w:ascii="Times New Roman" w:hAnsi="Times New Roman" w:cs="Times New Roman"/>
          <w:sz w:val="24"/>
          <w:szCs w:val="24"/>
        </w:rPr>
      </w:pPr>
    </w:p>
    <w:p w14:paraId="3607D0DA">
      <w:pPr>
        <w:rPr>
          <w:rFonts w:hint="default" w:ascii="Times New Roman" w:hAnsi="Times New Roman" w:cs="Times New Roman"/>
          <w:sz w:val="24"/>
          <w:szCs w:val="24"/>
        </w:rPr>
      </w:pPr>
    </w:p>
    <w:p w14:paraId="6E3BA8D4">
      <w:pPr>
        <w:rPr>
          <w:rFonts w:hint="default" w:ascii="Times New Roman" w:hAnsi="Times New Roman" w:cs="Times New Roman"/>
          <w:sz w:val="24"/>
          <w:szCs w:val="24"/>
        </w:rPr>
      </w:pPr>
    </w:p>
    <w:p w14:paraId="006A7BB1">
      <w:pPr>
        <w:rPr>
          <w:rFonts w:hint="default" w:ascii="Times New Roman" w:hAnsi="Times New Roman" w:cs="Times New Roman"/>
          <w:sz w:val="24"/>
          <w:szCs w:val="24"/>
        </w:rPr>
      </w:pPr>
    </w:p>
    <w:p w14:paraId="3BFA8D15">
      <w:pPr>
        <w:rPr>
          <w:rFonts w:hint="default" w:ascii="Times New Roman" w:hAnsi="Times New Roman" w:cs="Times New Roman"/>
          <w:sz w:val="24"/>
          <w:szCs w:val="24"/>
        </w:rPr>
      </w:pPr>
    </w:p>
    <w:p w14:paraId="00174D5F">
      <w:pPr>
        <w:rPr>
          <w:rFonts w:hint="default" w:ascii="Times New Roman" w:hAnsi="Times New Roman" w:cs="Times New Roman"/>
          <w:sz w:val="24"/>
          <w:szCs w:val="24"/>
        </w:rPr>
      </w:pPr>
    </w:p>
    <w:p w14:paraId="5A7E27B2">
      <w:pPr>
        <w:rPr>
          <w:rFonts w:hint="default" w:ascii="Times New Roman" w:hAnsi="Times New Roman" w:cs="Times New Roman"/>
          <w:sz w:val="24"/>
          <w:szCs w:val="24"/>
        </w:rPr>
      </w:pPr>
    </w:p>
    <w:p w14:paraId="283007AA">
      <w:pPr>
        <w:rPr>
          <w:rFonts w:hint="default" w:ascii="Times New Roman" w:hAnsi="Times New Roman" w:cs="Times New Roman"/>
          <w:sz w:val="24"/>
          <w:szCs w:val="24"/>
        </w:rPr>
      </w:pPr>
    </w:p>
    <w:p w14:paraId="2CD522F0">
      <w:pPr>
        <w:rPr>
          <w:rFonts w:hint="default" w:ascii="Times New Roman" w:hAnsi="Times New Roman" w:cs="Times New Roman"/>
          <w:sz w:val="24"/>
          <w:szCs w:val="24"/>
        </w:rPr>
      </w:pPr>
    </w:p>
    <w:p w14:paraId="7F5E2642">
      <w:pPr>
        <w:rPr>
          <w:rFonts w:hint="default" w:ascii="Times New Roman" w:hAnsi="Times New Roman" w:cs="Times New Roman"/>
          <w:sz w:val="24"/>
          <w:szCs w:val="24"/>
        </w:rPr>
      </w:pPr>
    </w:p>
    <w:p w14:paraId="49124694">
      <w:pPr>
        <w:rPr>
          <w:rFonts w:hint="default" w:ascii="Times New Roman" w:hAnsi="Times New Roman" w:cs="Times New Roman"/>
          <w:sz w:val="24"/>
          <w:szCs w:val="24"/>
        </w:rPr>
      </w:pPr>
    </w:p>
    <w:p w14:paraId="33CB57FA">
      <w:pPr>
        <w:rPr>
          <w:rFonts w:hint="default" w:ascii="Times New Roman" w:hAnsi="Times New Roman" w:cs="Times New Roman"/>
          <w:sz w:val="24"/>
          <w:szCs w:val="24"/>
        </w:rPr>
      </w:pPr>
    </w:p>
    <w:p w14:paraId="4F588A03">
      <w:pPr>
        <w:rPr>
          <w:rFonts w:hint="default" w:ascii="Times New Roman" w:hAnsi="Times New Roman" w:cs="Times New Roman"/>
          <w:sz w:val="24"/>
          <w:szCs w:val="24"/>
        </w:rPr>
      </w:pPr>
    </w:p>
    <w:p w14:paraId="30B082C0">
      <w:pPr>
        <w:rPr>
          <w:rFonts w:hint="default" w:ascii="Times New Roman" w:hAnsi="Times New Roman" w:cs="Times New Roman"/>
          <w:sz w:val="24"/>
          <w:szCs w:val="24"/>
        </w:rPr>
      </w:pPr>
    </w:p>
    <w:p w14:paraId="4097AEA6">
      <w:pPr>
        <w:rPr>
          <w:rFonts w:hint="default" w:ascii="Times New Roman" w:hAnsi="Times New Roman" w:cs="Times New Roman"/>
          <w:sz w:val="24"/>
          <w:szCs w:val="24"/>
        </w:rPr>
      </w:pPr>
    </w:p>
    <w:p w14:paraId="099A0AE6">
      <w:pPr>
        <w:rPr>
          <w:rFonts w:hint="default" w:ascii="Times New Roman" w:hAnsi="Times New Roman" w:cs="Times New Roman"/>
          <w:sz w:val="24"/>
          <w:szCs w:val="24"/>
        </w:rPr>
      </w:pPr>
    </w:p>
    <w:p w14:paraId="09E3276D">
      <w:pPr>
        <w:rPr>
          <w:rFonts w:hint="default" w:ascii="Times New Roman" w:hAnsi="Times New Roman" w:cs="Times New Roman"/>
          <w:sz w:val="24"/>
          <w:szCs w:val="24"/>
        </w:rPr>
      </w:pPr>
    </w:p>
    <w:p w14:paraId="25536CDA">
      <w:pPr>
        <w:rPr>
          <w:rFonts w:hint="default" w:ascii="Times New Roman" w:hAnsi="Times New Roman" w:cs="Times New Roman"/>
          <w:sz w:val="24"/>
          <w:szCs w:val="24"/>
        </w:rPr>
      </w:pPr>
    </w:p>
    <w:p w14:paraId="4EBB0BAC">
      <w:pPr>
        <w:rPr>
          <w:rFonts w:hint="default" w:ascii="Times New Roman" w:hAnsi="Times New Roman" w:cs="Times New Roman"/>
          <w:sz w:val="24"/>
          <w:szCs w:val="24"/>
        </w:rPr>
      </w:pPr>
    </w:p>
    <w:p w14:paraId="7482D16D">
      <w:pP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br w:type="page"/>
      </w:r>
    </w:p>
    <w:p w14:paraId="5D4F751C"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Supplementary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 xml:space="preserve"> Model 2 of 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ensitivity analysis.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2"/>
        <w:gridCol w:w="2814"/>
        <w:gridCol w:w="1603"/>
      </w:tblGrid>
      <w:tr w14:paraId="28051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3E7E76C5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V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ariables</w:t>
            </w:r>
          </w:p>
        </w:tc>
        <w:tc>
          <w:tcPr>
            <w:tcW w:w="1651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F23185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i w:val="0"/>
                <w:sz w:val="24"/>
                <w:szCs w:val="24"/>
              </w:rPr>
              <w:t>HR （95%CI）</w:t>
            </w:r>
          </w:p>
        </w:tc>
        <w:tc>
          <w:tcPr>
            <w:tcW w:w="940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F60A8A4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zh-CN"/>
              </w:rPr>
              <w:t>p-value</w:t>
            </w:r>
          </w:p>
        </w:tc>
      </w:tr>
      <w:tr w14:paraId="3938D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38A009"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Age at diagnosis</w:t>
            </w:r>
          </w:p>
        </w:tc>
        <w:tc>
          <w:tcPr>
            <w:tcW w:w="165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355E5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92169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A6E0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C242B8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36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-73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E9229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757CD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7D56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208C58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≥74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4D943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2.5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(2.44-2.70)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D4624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36D23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0ECD1B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Marital status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4E2A4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FCA2C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D93C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34F9E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Married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E7B91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59EFB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5B54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DBE33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Unmarried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483F0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1.4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(1.34-1.49)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AA708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27258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09116A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Race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EA518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E6342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E20E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3AB21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Other</w:t>
            </w:r>
            <w: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z w:val="24"/>
                <w:szCs w:val="24"/>
                <w:vertAlign w:val="superscript"/>
                <w:lang w:val="en-US" w:eastAsia="zh-CN"/>
              </w:rPr>
              <w:t>a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97333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030A9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F6B3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2C2C6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White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9BFB6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1.48 (1.31-1.6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A418B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558AD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41524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Black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2DC5D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1.78 (1.56-2.0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3D5A3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63269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F03AB5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Year of diagnosis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0763D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68926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9CEE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2CBB4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2010-2016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DD92D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FDD2D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D1C6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AB74E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2004-2009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356BD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1.27 (1.19-1.36)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A3C77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2D0CB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81CCEF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Tumor grade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98F67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0BE09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DDD7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1A459DC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Ⅰ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43206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BECAE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61323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E17964D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Ⅱ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D98D9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0.98 (0.7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-1.2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1B991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0.880</w:t>
            </w:r>
          </w:p>
        </w:tc>
      </w:tr>
      <w:tr w14:paraId="73747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B564181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Ⅲ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5B112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1.091 (0.8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-1.45)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51A20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0.550</w:t>
            </w:r>
          </w:p>
        </w:tc>
      </w:tr>
      <w:tr w14:paraId="01793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2B4F16D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Ⅳ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5BF31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1.192 (0.70-2.02)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9728D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0.520</w:t>
            </w:r>
          </w:p>
        </w:tc>
      </w:tr>
      <w:tr w14:paraId="31202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72D0C6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Surgery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DE666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139B4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0066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06D0F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1A13D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547C5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0C78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E1D03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CB3A3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1.02 (0.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90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-1.16)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0A5F8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0.730</w:t>
            </w:r>
          </w:p>
        </w:tc>
      </w:tr>
      <w:tr w14:paraId="70855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0DD8BC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PSA (ng/mL)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AD1B3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39DE2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B61A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FB702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&lt;10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3879E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E9D45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8F50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01752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10-20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89D03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1.27 (1.2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-1.35)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99DD0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5197E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89A77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&gt;20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B528A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1.3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(1.2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-1.4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A26D3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&lt;0.001</w:t>
            </w:r>
          </w:p>
        </w:tc>
      </w:tr>
      <w:tr w14:paraId="6C35F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D2B1D3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Gleason score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03B26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3D6E3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C7CC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6AF44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&lt;7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AB90E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C612D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9149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170A1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CC303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1.0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(0.96-1.23)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BB264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0.210</w:t>
            </w:r>
          </w:p>
        </w:tc>
      </w:tr>
      <w:tr w14:paraId="5C54D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1D2C2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&gt;7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FC479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1.2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(1.0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-1.4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3525F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0.004</w:t>
            </w:r>
          </w:p>
        </w:tc>
      </w:tr>
      <w:tr w14:paraId="519FF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28FFAA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Tumor laterality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51E00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6D1F2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AB61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5400BB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Left side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FAC19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E5066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6659B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83FC41">
            <w:pPr>
              <w:tabs>
                <w:tab w:val="left" w:pos="358"/>
              </w:tabs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Right side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5345D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1.5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(0.31-7.82)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75713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0.590</w:t>
            </w:r>
          </w:p>
        </w:tc>
      </w:tr>
      <w:tr w14:paraId="59A8C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AF09F9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unilateral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A57E9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1.1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(0.30-4.66)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1FD01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0.810</w:t>
            </w:r>
          </w:p>
        </w:tc>
      </w:tr>
      <w:tr w14:paraId="7F60E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D462F60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Bilateral</w:t>
            </w:r>
          </w:p>
        </w:tc>
        <w:tc>
          <w:tcPr>
            <w:tcW w:w="165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7575A9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1.8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 (0.34-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1.00</w:t>
            </w:r>
            <w:bookmarkStart w:id="10" w:name="_GoBack"/>
            <w:bookmarkEnd w:id="10"/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4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52DEC7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0.480</w:t>
            </w:r>
          </w:p>
        </w:tc>
      </w:tr>
    </w:tbl>
    <w:p w14:paraId="2A5A7EDD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bookmarkStart w:id="9" w:name="OLE_LINK2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Abbreviations: PSA, prostate-specific antigen.</w:t>
      </w:r>
    </w:p>
    <w:p w14:paraId="794DB24E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The other included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American Indian, Alaska Native, Asian, Pacific Islander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p w14:paraId="3E76D64F">
      <w:pP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br w:type="page"/>
      </w:r>
    </w:p>
    <w:p w14:paraId="7888C076"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.</w:t>
      </w:r>
      <w:bookmarkEnd w:id="9"/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 xml:space="preserve">The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baseline characteristics of the training queue and the validation queue.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1"/>
        <w:gridCol w:w="2413"/>
        <w:gridCol w:w="2414"/>
        <w:gridCol w:w="1291"/>
      </w:tblGrid>
      <w:tr w14:paraId="3CFAB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vMerge w:val="restart"/>
            <w:tcBorders>
              <w:top w:val="single" w:color="000000" w:sz="12" w:space="0"/>
              <w:left w:val="nil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6D8FCFD7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Characteristics</w:t>
            </w:r>
          </w:p>
        </w:tc>
        <w:tc>
          <w:tcPr>
            <w:tcW w:w="1416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420614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Training queue</w:t>
            </w:r>
          </w:p>
        </w:tc>
        <w:tc>
          <w:tcPr>
            <w:tcW w:w="1416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85D875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Validation queue</w:t>
            </w:r>
          </w:p>
        </w:tc>
        <w:tc>
          <w:tcPr>
            <w:tcW w:w="757" w:type="pct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AC2DF8C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zh-CN"/>
              </w:rPr>
              <w:t>p-value</w:t>
            </w:r>
          </w:p>
        </w:tc>
      </w:tr>
      <w:tr w14:paraId="1BF6E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4FC126CA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77C18A02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N=84636</w:t>
            </w:r>
          </w:p>
        </w:tc>
        <w:tc>
          <w:tcPr>
            <w:tcW w:w="141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42C76E54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N=36272</w:t>
            </w:r>
          </w:p>
        </w:tc>
        <w:tc>
          <w:tcPr>
            <w:tcW w:w="757" w:type="pct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5445CFD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085B2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F0D587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Age at diagnosis</w:t>
            </w:r>
          </w:p>
        </w:tc>
        <w:tc>
          <w:tcPr>
            <w:tcW w:w="141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8C48C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9BCC6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511BF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0.396</w:t>
            </w:r>
          </w:p>
        </w:tc>
      </w:tr>
      <w:tr w14:paraId="0085A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6C7D9F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36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-73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D43D3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65,047 (76.9%)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BC32D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27,959 (77.1%)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48489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7D88F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691588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≥74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F558C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19,589 (23.1%)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54B48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8313 (22.9%)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AABED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1BC37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638F47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Marital status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E8326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B51E5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AAE7B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0.132</w:t>
            </w:r>
          </w:p>
        </w:tc>
      </w:tr>
      <w:tr w14:paraId="15E7B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C1AEE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Married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7B739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63,083 (74.5%)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A1E24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26,885 (74.1%)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6EB1A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0AAEF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B811F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Unmarried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247F9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21,553 (25.5%)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0AB76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9387 (25.9%)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8AE09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57A6C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62E472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Race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1AFC4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F7EA4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E09D0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0.553</w:t>
            </w:r>
          </w:p>
        </w:tc>
      </w:tr>
      <w:tr w14:paraId="55E05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4BEB1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White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6C7BE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63,718 (75.3%)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E89E9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27,334 (75.4%)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38737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5258D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D73B8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Black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FCFFE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16,202 (19.1%)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CAB2F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6873 (18.9%)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5D7D4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5EE6C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6F2B1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Other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z w:val="24"/>
                <w:szCs w:val="24"/>
                <w:vertAlign w:val="superscript"/>
                <w:lang w:val="en-US" w:eastAsia="zh-CN"/>
              </w:rPr>
              <w:t>a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B164A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4716 (5.57%)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0081E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2065 (5.69%)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42E62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22128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26F567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Year of diagnosis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CF9EE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E6633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DE94E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0.157</w:t>
            </w:r>
          </w:p>
        </w:tc>
      </w:tr>
      <w:tr w14:paraId="42B81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E46D8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2004-2009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9CEEF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43,430 (51.3%)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6D37A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18,451 (50.9%)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C848F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532BF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795D6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2010-2016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F5DC4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41,206 (48.7%)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3762E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17,821 (49.1%)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4756E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59766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EC1026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Tumor grade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97453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C9512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0C657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0.985</w:t>
            </w:r>
          </w:p>
        </w:tc>
      </w:tr>
      <w:tr w14:paraId="3D7CB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99A198F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Ⅰ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879F9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4264 (5.04%)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EBF45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1829 (5.04%)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841F0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5DD4D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4E025FE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Ⅱ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B9795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40,034 (47.3%)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F8E5C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17,151 (47.3%)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72733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6534D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C544930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Ⅲ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71D33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40,192 (47.5%)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2D0C0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17,233 (47.5%)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54423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2B04D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4E80D74"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Ⅳ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4FDD4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146 (0.17%)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CEAFE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59 (0.16%)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EF6B5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29C78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2A6261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Tumor laterality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A50F9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8913F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05AC3F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0.506</w:t>
            </w:r>
          </w:p>
        </w:tc>
      </w:tr>
      <w:tr w14:paraId="31863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31C1CD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Left side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DEC57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98 (0.12%)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E640D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41 (0.11%)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66EA8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2DB9F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9FF166">
            <w:pPr>
              <w:tabs>
                <w:tab w:val="left" w:pos="358"/>
              </w:tabs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Right side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00929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154 (0.18%)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F1820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62 (0.17%)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21F1B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13E02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11D2AE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unilateral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3667E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84,267 (99.6%)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776FD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36,106 (99.5%)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CE8AB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61793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0648C4">
            <w:pPr>
              <w:adjustRightInd w:val="0"/>
              <w:snapToGrid w:val="0"/>
              <w:spacing w:line="288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Bilateral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8002B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117 (0.14%)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CD113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63 (0.17%)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8D1A2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3073C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B6709D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Surgery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77C63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4A042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298F3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0.098</w:t>
            </w:r>
          </w:p>
        </w:tc>
      </w:tr>
      <w:tr w14:paraId="7B565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D3C3F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7A0FD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2992 (3.54%)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EEBC2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1353 (3.73%)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6A46C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09E28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C1A46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391F1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81,644 (96.5%)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39B85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34,919 (96.3%)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BDAF8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3287A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F8F749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PSA (ng/mL)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9E52E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1D8EC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1C16F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0.940</w:t>
            </w:r>
          </w:p>
        </w:tc>
      </w:tr>
      <w:tr w14:paraId="64ADF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42E7D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&lt;10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15FBC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61,586 (72.8%)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39B8C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26,394 (72.8%)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9F320C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7601A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FD6DC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10-20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38DCB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15,004 (17.7%)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6F36E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6410 (17.7%)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D7181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5455A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AD454B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&gt;20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B549B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8046 (9.51%)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02D71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3468 (9.56%)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065F9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44A48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EBE510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Gleason score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FD0B0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58741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58F0B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0.210</w:t>
            </w:r>
          </w:p>
        </w:tc>
      </w:tr>
      <w:tr w14:paraId="57AA1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555EF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&lt;7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92C53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34,521 (40.8%)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A3158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14,953 (41.2%)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AA7B6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48E35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17FDB1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50928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33,885 (40.0%)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1C8DD8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14,501 (40.0%)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85DE2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14:paraId="21603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0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0C719B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&gt;7</w:t>
            </w:r>
          </w:p>
        </w:tc>
        <w:tc>
          <w:tcPr>
            <w:tcW w:w="1416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226589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16,230 (19.2%)</w:t>
            </w:r>
          </w:p>
        </w:tc>
        <w:tc>
          <w:tcPr>
            <w:tcW w:w="1416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FB0BE59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6818 (18.8%)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674B653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</w:tbl>
    <w:p w14:paraId="2DE961DD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Abbreviations: PSA, prostate-specific antigen.</w:t>
      </w:r>
    </w:p>
    <w:p w14:paraId="35A4F9EB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The other included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American Indian, Alaska Native, Asian, Pacific Islander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p w14:paraId="0E35F7F3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 w14:paraId="06263086">
      <w:pPr>
        <w:ind w:left="0" w:leftChars="0" w:firstLine="0" w:firstLineChars="0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Supplementary Table 6.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 xml:space="preserve"> The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specific score of each variable in the nomogram.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46D7E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</w:tcPr>
          <w:p w14:paraId="4992434A">
            <w:pPr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4"/>
                <w:szCs w:val="24"/>
                <w:lang w:val="en-US" w:eastAsia="zh-CN"/>
              </w:rPr>
              <w:t>V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4"/>
                <w:szCs w:val="24"/>
              </w:rPr>
              <w:t>ariables</w:t>
            </w:r>
          </w:p>
        </w:tc>
        <w:tc>
          <w:tcPr>
            <w:tcW w:w="42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 w14:paraId="59F7D2C0">
            <w:pPr>
              <w:jc w:val="center"/>
              <w:rPr>
                <w:rFonts w:hint="default" w:ascii="Times New Roman" w:hAnsi="Times New Roman" w:cs="Times New Roman" w:eastAsiaTheme="minorEastAsia"/>
                <w:b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4"/>
                <w:szCs w:val="24"/>
                <w:lang w:val="en-US" w:eastAsia="zh-CN"/>
              </w:rPr>
              <w:t>scores</w:t>
            </w:r>
          </w:p>
        </w:tc>
      </w:tr>
      <w:tr w14:paraId="775CC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885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Age at diagnosis</w:t>
            </w:r>
          </w:p>
        </w:tc>
        <w:tc>
          <w:tcPr>
            <w:tcW w:w="42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 w14:paraId="4A50EA43"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13035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F2D5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36</w:t>
            </w:r>
            <w:r>
              <w:rPr>
                <w:rFonts w:hint="default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-73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975FA23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 w14:paraId="131AC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EA2D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≥74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772C8EA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44B68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D9E2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Marital status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FD85DE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6C60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C0B9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Married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FFFAE7B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 w14:paraId="3D6B4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37D5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Unmarried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FB7146C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</w:tr>
      <w:tr w14:paraId="7ABC3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CB57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Race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78B55C0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54C67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7F28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 xml:space="preserve">Other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vertAlign w:val="superscript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b w:val="0"/>
                <w:bCs/>
                <w:i/>
                <w:iCs/>
                <w:color w:val="000000"/>
                <w:sz w:val="24"/>
                <w:szCs w:val="24"/>
                <w:vertAlign w:val="superscript"/>
                <w:lang w:val="en-US" w:eastAsia="zh-CN"/>
              </w:rPr>
              <w:t xml:space="preserve"> 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7E8E4F5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 w14:paraId="1759A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B04E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White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92E8C60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</w:tr>
      <w:tr w14:paraId="5F91B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BE41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lang w:val="en-US" w:eastAsia="zh-CN"/>
              </w:rPr>
              <w:t>Black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04B8371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67</w:t>
            </w:r>
          </w:p>
        </w:tc>
      </w:tr>
      <w:tr w14:paraId="339A3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D02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Year of diagnosis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56B50C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8580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7B3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2010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2016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E16E427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 w14:paraId="6B849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DEF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2004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2009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335BB79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</w:tr>
      <w:tr w14:paraId="33DAD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A92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lang w:bidi="ar"/>
              </w:rPr>
              <w:t>PSA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(ng/mL)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7110F0D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11E1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2781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5D5C2A7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 w14:paraId="3DAF5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65BB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BF22A05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</w:tr>
      <w:tr w14:paraId="70D57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C92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&gt;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41808FA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</w:tr>
      <w:tr w14:paraId="01EFB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91DF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Gleason score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A597866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B84E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93A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FE34C3E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 w14:paraId="317B2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08DC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21B6B42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 w14:paraId="7270C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1176F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&gt;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42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top"/>
          </w:tcPr>
          <w:p w14:paraId="4C856C14"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</w:tr>
    </w:tbl>
    <w:p w14:paraId="64F87039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Abbreviations: PSA, prostate-specific antigen.</w:t>
      </w:r>
    </w:p>
    <w:p w14:paraId="776BF033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The other included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American Indian, Alaska Native, Asian, Pacific Islander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ngsana New">
    <w:altName w:val="Microsoft Sans Serif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TimesNewRomanPS-Bold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NDVjMmI3ZDY1NDgxNTJiYzNlYjRiNzMzMWI1ZTgifQ=="/>
  </w:docVars>
  <w:rsids>
    <w:rsidRoot w:val="78866184"/>
    <w:rsid w:val="05715FFE"/>
    <w:rsid w:val="0D83111E"/>
    <w:rsid w:val="17CD278F"/>
    <w:rsid w:val="24CA24F9"/>
    <w:rsid w:val="2CFA1721"/>
    <w:rsid w:val="31194A3C"/>
    <w:rsid w:val="44752E0D"/>
    <w:rsid w:val="45A10999"/>
    <w:rsid w:val="51B33A8F"/>
    <w:rsid w:val="56C245E6"/>
    <w:rsid w:val="58945A6A"/>
    <w:rsid w:val="6359330B"/>
    <w:rsid w:val="6BE0381C"/>
    <w:rsid w:val="6ED7585C"/>
    <w:rsid w:val="755B0F56"/>
    <w:rsid w:val="77AB07A1"/>
    <w:rsid w:val="78250553"/>
    <w:rsid w:val="78866184"/>
    <w:rsid w:val="7A6B776E"/>
    <w:rsid w:val="7D35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pPr>
      <w:autoSpaceDE w:val="0"/>
      <w:autoSpaceDN w:val="0"/>
      <w:adjustRightInd w:val="0"/>
      <w:ind w:firstLine="420"/>
    </w:pPr>
    <w:rPr>
      <w:kern w:val="0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style01"/>
    <w:autoRedefine/>
    <w:qFormat/>
    <w:uiPriority w:val="0"/>
    <w:rPr>
      <w:rFonts w:ascii="TimesNewRomanPS-BoldMT" w:hAnsi="TimesNewRomanPS-BoldMT" w:eastAsia="TimesNewRomanPS-BoldMT" w:cs="TimesNewRomanPS-BoldMT"/>
      <w:b/>
      <w:color w:val="242021"/>
      <w:sz w:val="20"/>
      <w:szCs w:val="20"/>
    </w:rPr>
  </w:style>
  <w:style w:type="paragraph" w:customStyle="1" w:styleId="7">
    <w:name w:val="致谢部分"/>
    <w:basedOn w:val="2"/>
    <w:autoRedefine/>
    <w:qFormat/>
    <w:uiPriority w:val="0"/>
    <w:pPr>
      <w:snapToGrid w:val="0"/>
      <w:spacing w:before="240" w:after="240" w:line="288" w:lineRule="auto"/>
      <w:ind w:firstLine="0" w:firstLineChars="0"/>
    </w:pPr>
    <w:rPr>
      <w:b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899</Words>
  <Characters>5604</Characters>
  <Lines>0</Lines>
  <Paragraphs>0</Paragraphs>
  <TotalTime>9</TotalTime>
  <ScaleCrop>false</ScaleCrop>
  <LinksUpToDate>false</LinksUpToDate>
  <CharactersWithSpaces>6027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2023-10-13T13:16:00Z</dcterms:created>
  <dc:creator>微*雨</dc:creator>
  <cp:lastModifiedBy>夙生缘起</cp:lastModifiedBy>
  <dcterms:modified xsi:type="dcterms:W3CDTF">2024-08-19T16:57:39Z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6EBEDE41DFB44578B446AA435EAB861E_13</vt:lpwstr>
  </property>
</Properties>
</file>