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22D9B">
      <w:pP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  <w:t>Supplementary materials</w:t>
      </w:r>
    </w:p>
    <w:p w14:paraId="37F02653">
      <w:pP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</w:pPr>
    </w:p>
    <w:p w14:paraId="749F433F">
      <w:pP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  <w:t>s</w:t>
      </w:r>
    </w:p>
    <w:p w14:paraId="092A456A">
      <w:pPr>
        <w:rPr>
          <w:rFonts w:hint="default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</w:rPr>
        <w:t>Supplementary Table 1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All Variables extracted from the MIMIC-IV Database.</w:t>
      </w:r>
    </w:p>
    <w:tbl>
      <w:tblPr>
        <w:tblStyle w:val="1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6457"/>
      </w:tblGrid>
      <w:tr w14:paraId="23708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254CEEE"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Category</w:t>
            </w:r>
          </w:p>
        </w:tc>
        <w:tc>
          <w:tcPr>
            <w:tcW w:w="378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82B141C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Variables Included</w:t>
            </w:r>
          </w:p>
        </w:tc>
      </w:tr>
      <w:tr w14:paraId="4A68D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867F">
            <w:pPr>
              <w:pStyle w:val="14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emographics</w:t>
            </w:r>
          </w:p>
        </w:tc>
        <w:tc>
          <w:tcPr>
            <w:tcW w:w="378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6F6A8"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Arial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Age, Gender, and Race.</w:t>
            </w:r>
          </w:p>
        </w:tc>
      </w:tr>
      <w:tr w14:paraId="4D6F7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5D340">
            <w:pPr>
              <w:pStyle w:val="14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ital parameters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456C8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Arial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Heart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rate, RR, SBP, DBP, and Spo2.</w:t>
            </w:r>
          </w:p>
        </w:tc>
      </w:tr>
      <w:tr w14:paraId="23889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CF6D0">
            <w:pPr>
              <w:pStyle w:val="14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aboratory indicators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3F12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Hemoglobin, Albumin, Lymphocyte count, Platelet count, INR, pH, PTT, WBC, PaCO₂, Creatinine, Potassium, Sodium, BUN, Lactate, Glucose, PaO₂, Anion gap,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Neutrophils.</w:t>
            </w:r>
          </w:p>
        </w:tc>
      </w:tr>
      <w:tr w14:paraId="35B6C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4A221">
            <w:pPr>
              <w:pStyle w:val="14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U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nderlying comorbid condition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535D0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AF, CA, CKD, CHF, COPD,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Diabetes, Hypertension, Sepsis, and Stroke.</w:t>
            </w:r>
          </w:p>
        </w:tc>
      </w:tr>
      <w:tr w14:paraId="64AFC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4FFFA">
            <w:pPr>
              <w:pStyle w:val="14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edication usage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7C18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Aspirin,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Beta-blockers,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Clopidogrel, and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Statin.</w:t>
            </w:r>
          </w:p>
        </w:tc>
      </w:tr>
      <w:tr w14:paraId="0407C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20347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linical interventions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558B3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 xml:space="preserve">CRRT,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nvasive MV, and Noninvasive MV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.</w:t>
            </w:r>
          </w:p>
        </w:tc>
      </w:tr>
      <w:tr w14:paraId="5B4B6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19D42">
            <w:pPr>
              <w:pStyle w:val="14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everity scores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27880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APS - III,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CCI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GCS, SAPS - II, and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SOFA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.</w:t>
            </w:r>
          </w:p>
        </w:tc>
      </w:tr>
      <w:tr w14:paraId="3608B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6E652BB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Clinical outcomes</w:t>
            </w:r>
          </w:p>
        </w:tc>
        <w:tc>
          <w:tcPr>
            <w:tcW w:w="378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9B297A0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0-day hospital Mortality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and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36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-day hospital Mortality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.</w:t>
            </w:r>
          </w:p>
        </w:tc>
      </w:tr>
      <w:tr w14:paraId="2E07B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A97A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RR, respiratory rate; SBP, systolic blood pressure; DBP, diastolic blood pressure; SpO2, peripheral capillary oxygen saturation; Hb, hemoglobin; INR, international normalized ratio; PH, potential of hydrogen; PTT, partial thromboplastin time; WBC, white blood cell; PcO2, partial pressure of carbon dioxide; Cr, creatinine; BUN, blood urea nitrogen; GLU, glucose; PO2, partial pressure of oxygen; AF, atrial fibrillation; CA, cancer; CKD, chronic kidney disease; CHF, congestive heart failure; COPD, chronic obstructive pulmonary disease; CRRT, continuous renal replacement therapy; MV, mechanical ventilation; APSIII, acute physiology score III; CCI, Charlson comorbidity index; GCS, Glasgow coma scale; SAPSII, simplified acute physiology score II; SOFA, sequential organ failure assessment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.</w:t>
            </w:r>
          </w:p>
        </w:tc>
      </w:tr>
    </w:tbl>
    <w:p w14:paraId="19DEA742">
      <w:pP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</w:pPr>
    </w:p>
    <w:p w14:paraId="780509CA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</w:rPr>
        <w:t xml:space="preserve">Supplementary 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  <w:t xml:space="preserve">Table 2 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lang w:val="en-US" w:eastAsia="zh-CN"/>
        </w:rPr>
        <w:t>Variance inflation factor analysis for multicollinearity assessment among clinical covariates.</w:t>
      </w:r>
    </w:p>
    <w:tbl>
      <w:tblPr>
        <w:tblStyle w:val="16"/>
        <w:tblW w:w="500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52"/>
        <w:gridCol w:w="1524"/>
        <w:gridCol w:w="621"/>
        <w:gridCol w:w="2359"/>
      </w:tblGrid>
      <w:tr w14:paraId="38C88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336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3CBAC">
            <w:pP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Characteristic</w:t>
            </w:r>
          </w:p>
        </w:tc>
        <w:tc>
          <w:tcPr>
            <w:tcW w:w="901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CBD77">
            <w:pP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GVIF</w:t>
            </w:r>
          </w:p>
        </w:tc>
        <w:tc>
          <w:tcPr>
            <w:tcW w:w="367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A79F0">
            <w:pP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Df</w:t>
            </w:r>
          </w:p>
        </w:tc>
        <w:tc>
          <w:tcPr>
            <w:tcW w:w="1394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BED87">
            <w:pP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GVIF^(1/(2*Df))</w:t>
            </w:r>
          </w:p>
        </w:tc>
      </w:tr>
      <w:tr w14:paraId="28FBF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0683755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Age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49A2E9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1.788673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DE9E97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605E33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1.337413</w:t>
            </w:r>
          </w:p>
        </w:tc>
      </w:tr>
      <w:tr w14:paraId="1800D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301B09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Gender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F866D2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1.280781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E08B08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D2A31B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1.131716</w:t>
            </w:r>
          </w:p>
        </w:tc>
      </w:tr>
      <w:tr w14:paraId="5BD8F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6B4E29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Race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3BFF0E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1.528674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0068CE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53F4A6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1.111933</w:t>
            </w:r>
          </w:p>
        </w:tc>
      </w:tr>
      <w:tr w14:paraId="09920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A59A7B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Heart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rate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3CDEB4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1.482330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B2162A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4A9AEA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1.217510</w:t>
            </w:r>
          </w:p>
        </w:tc>
      </w:tr>
      <w:tr w14:paraId="7AE50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828D2A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RR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CF2405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1.304218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89653E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8BBBF8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1.142024</w:t>
            </w:r>
          </w:p>
        </w:tc>
      </w:tr>
      <w:tr w14:paraId="4FF6A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4F568D4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SBP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8A1B77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1.929657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29C912E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23741B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1.389121</w:t>
            </w:r>
          </w:p>
        </w:tc>
      </w:tr>
      <w:tr w14:paraId="63155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BDE07C1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DBP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93E654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1.729455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763360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BF361A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1.315087</w:t>
            </w:r>
          </w:p>
        </w:tc>
      </w:tr>
      <w:tr w14:paraId="078FA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9D64AD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SpO2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58F4D3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1.341751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C7CC5F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FAC842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1.158340</w:t>
            </w:r>
          </w:p>
        </w:tc>
      </w:tr>
      <w:tr w14:paraId="6140E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8E09515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INR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540CF0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1.485801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E30BE94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FA9715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1.218934</w:t>
            </w:r>
          </w:p>
        </w:tc>
      </w:tr>
      <w:tr w14:paraId="26412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67A9B60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PH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280D10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2.519220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91F177E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B07696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1.587205</w:t>
            </w:r>
          </w:p>
        </w:tc>
      </w:tr>
      <w:tr w14:paraId="561E3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47CB823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PTT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B13C9B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1.256235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C8C30C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3C8D03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1.120819</w:t>
            </w:r>
          </w:p>
        </w:tc>
      </w:tr>
      <w:tr w14:paraId="162E3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F566BCB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WBC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7FA5C4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1.182494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6ADC73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4BD151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1.087425</w:t>
            </w:r>
          </w:p>
        </w:tc>
      </w:tr>
      <w:tr w14:paraId="7A164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2D4E1A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PcO2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EABD57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1.939191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C6A07B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B34FE2E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1.392549</w:t>
            </w:r>
          </w:p>
        </w:tc>
      </w:tr>
      <w:tr w14:paraId="2E980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E80A61D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CR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016AC9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2.572417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8EF821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8B8322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1.603876</w:t>
            </w:r>
          </w:p>
        </w:tc>
      </w:tr>
      <w:tr w14:paraId="184BF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8B5B74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Potassium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CA7A7F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1.427321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1EE809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D57234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1.194705</w:t>
            </w:r>
          </w:p>
        </w:tc>
      </w:tr>
      <w:tr w14:paraId="242A0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534D93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Sodium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9763344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1.513638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C62BA0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3271BDE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1.230300</w:t>
            </w:r>
          </w:p>
        </w:tc>
      </w:tr>
      <w:tr w14:paraId="5F7CA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8871029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BUN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533A90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2.437010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549649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9B5346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1.561093</w:t>
            </w:r>
          </w:p>
        </w:tc>
      </w:tr>
      <w:tr w14:paraId="5A9A8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E61377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Lactate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DDAEEC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3.832792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DA15CA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55212B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1.957752</w:t>
            </w:r>
          </w:p>
        </w:tc>
      </w:tr>
      <w:tr w14:paraId="07078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F38EF4A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GLU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E911F3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1.464142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8E7487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1B1AF4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1.210017</w:t>
            </w:r>
          </w:p>
        </w:tc>
      </w:tr>
      <w:tr w14:paraId="10D89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A4BFB2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PO2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D0B33E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1.396753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C4581B4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1F35DF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1.181843</w:t>
            </w:r>
          </w:p>
        </w:tc>
      </w:tr>
      <w:tr w14:paraId="69BCB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B1F748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Anion gap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2BCE25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3.486452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C14D01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49CE9C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1.867204</w:t>
            </w:r>
          </w:p>
        </w:tc>
      </w:tr>
      <w:tr w14:paraId="565A2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C853663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AF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9A1156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1.416757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D26F9F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B3B5E9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1.190276</w:t>
            </w:r>
          </w:p>
        </w:tc>
      </w:tr>
      <w:tr w14:paraId="334C0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9FB9969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CA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51ADFE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1.257484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EC2574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382304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1.121376</w:t>
            </w:r>
          </w:p>
        </w:tc>
      </w:tr>
      <w:tr w14:paraId="711A6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9D62C86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CKD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C19029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1.780476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8EF13B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7FE4FB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1.334345</w:t>
            </w:r>
          </w:p>
        </w:tc>
      </w:tr>
      <w:tr w14:paraId="65F79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A10E76C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CHF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A6E4F1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1.341339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977749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EF03F5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1.158162</w:t>
            </w:r>
          </w:p>
        </w:tc>
      </w:tr>
      <w:tr w14:paraId="15E36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1C0AA62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COPD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EEFF59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1.231220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08EC74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0BA81F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1.109604</w:t>
            </w:r>
          </w:p>
        </w:tc>
      </w:tr>
      <w:tr w14:paraId="69671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450B5D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Diabetes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372BC54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1.553770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8DB85E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00F462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1.246503</w:t>
            </w:r>
          </w:p>
        </w:tc>
      </w:tr>
      <w:tr w14:paraId="74A78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F413FE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E6657B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1.505267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8F6BB4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65BAF1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1.226893</w:t>
            </w:r>
          </w:p>
        </w:tc>
      </w:tr>
      <w:tr w14:paraId="25EE5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49EEF4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Sepsis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B3770B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1.268984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5D3784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87DE45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1.126492</w:t>
            </w:r>
          </w:p>
        </w:tc>
      </w:tr>
      <w:tr w14:paraId="29AF8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1A40DD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Stroke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9280C8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1.198734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53D28EC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C4E92B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1.094867</w:t>
            </w:r>
          </w:p>
        </w:tc>
      </w:tr>
      <w:tr w14:paraId="12497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A1FA1B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Aspirin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230CDC4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1.700748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E0F4EA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8079B7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1.304127</w:t>
            </w:r>
          </w:p>
        </w:tc>
      </w:tr>
      <w:tr w14:paraId="69B30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3FD5FA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Beta-blockers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89DC28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1.356738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95F1F7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6AB743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1.164791</w:t>
            </w:r>
          </w:p>
        </w:tc>
      </w:tr>
      <w:tr w14:paraId="7E192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3DFB62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Clopidogrel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763FEC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1.223716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3D6BB3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D72259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1.106217</w:t>
            </w:r>
          </w:p>
        </w:tc>
      </w:tr>
      <w:tr w14:paraId="4BA51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745DCC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Statin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6D33CE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1.559308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03919D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66F733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1.248723</w:t>
            </w:r>
          </w:p>
        </w:tc>
      </w:tr>
      <w:tr w14:paraId="501A0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402D214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Invasive MV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187D5B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1.772578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D1F2C4F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E7C267D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1.331382</w:t>
            </w:r>
          </w:p>
        </w:tc>
      </w:tr>
      <w:tr w14:paraId="256CB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BBE5575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Noninvasive MV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A868F6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1.056992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4EA587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9D0864E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1.028101</w:t>
            </w:r>
          </w:p>
        </w:tc>
      </w:tr>
      <w:tr w14:paraId="3C2F6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E41C452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APS - III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6BDD2A0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3.742584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E750497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E2701D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1.934576</w:t>
            </w:r>
          </w:p>
        </w:tc>
      </w:tr>
      <w:tr w14:paraId="67552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9604022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CCI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8E629C1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2.089707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6537DB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23EBD8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1.445582</w:t>
            </w:r>
          </w:p>
        </w:tc>
      </w:tr>
      <w:tr w14:paraId="3C06C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7ED309A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SAPS - II</w:t>
            </w:r>
          </w:p>
        </w:tc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750B1C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1.783116</w:t>
            </w:r>
          </w:p>
        </w:tc>
        <w:tc>
          <w:tcPr>
            <w:tcW w:w="3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5EC2AD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55BCF33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1.335334</w:t>
            </w:r>
          </w:p>
        </w:tc>
      </w:tr>
      <w:tr w14:paraId="34489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336" w:type="pct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96C8E26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SOFA</w:t>
            </w:r>
          </w:p>
        </w:tc>
        <w:tc>
          <w:tcPr>
            <w:tcW w:w="901" w:type="pct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396A90B8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3.887130</w:t>
            </w:r>
          </w:p>
        </w:tc>
        <w:tc>
          <w:tcPr>
            <w:tcW w:w="367" w:type="pct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E98AC09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4" w:type="pct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1CAF6F4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1.971581</w:t>
            </w:r>
          </w:p>
        </w:tc>
      </w:tr>
      <w:tr w14:paraId="6C2B6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nil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BECFB4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GVIF, generalized variance inflation factor;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val="en-US" w:eastAsia="zh-CN"/>
              </w:rPr>
              <w:t xml:space="preserve"> Df, degrees of freedom;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RR, respiratory rate; SBP, systolic blood pressure; DBP, diastolic blood pressure; SpO2, peripheral capillary oxygen saturation; Hb, hemoglobin; INR, international normalized ratio; PH, potential of hydrogen; PTT, partial thromboplastin time; WBC, white blood cell; PcO2, partial pressure of carbon dioxide; Cr, creatinine; BUN, blood urea nitrogen; GLU, glucose; PO2, partial pressure of oxygen; AF, atrial fibrillation; CA, cancer; CKD, chronic kidney disease; CHF, congestive heart failure; COPD, chronic obstructive pulmonary disease; CRRT, continuous renal replacement therapy; MV, mechanical ventilation; APSIII, acute physiology score III; CCI, Charlson comorbidity index; GCS, Glasgow coma scale; SAPSII, simplified acute physiology score II; SOFA, sequential organ failure assessment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.</w:t>
            </w:r>
          </w:p>
        </w:tc>
      </w:tr>
    </w:tbl>
    <w:p w14:paraId="6C59B6A1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</w:p>
    <w:p w14:paraId="16D3AB1B">
      <w:pPr>
        <w:rPr>
          <w:rFonts w:hint="eastAsia"/>
          <w:highlight w:val="yellow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 xml:space="preserve">Supplementary Table </w:t>
      </w:r>
      <w:r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3</w:t>
      </w:r>
      <w:r>
        <w:rPr>
          <w:rFonts w:hint="eastAsia"/>
          <w:highlight w:val="yellow"/>
        </w:rPr>
        <w:t xml:space="preserve"> Hyperparameter tuning ranges and final selected values for machine learning models</w:t>
      </w:r>
    </w:p>
    <w:tbl>
      <w:tblPr>
        <w:tblStyle w:val="16"/>
        <w:tblW w:w="5000" w:type="pct"/>
        <w:tblInd w:w="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2059"/>
        <w:gridCol w:w="2828"/>
        <w:gridCol w:w="1556"/>
      </w:tblGrid>
      <w:tr w14:paraId="561AD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20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3FECA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Model</w:t>
            </w:r>
          </w:p>
        </w:tc>
        <w:tc>
          <w:tcPr>
            <w:tcW w:w="1208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5975D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Parameter</w:t>
            </w:r>
          </w:p>
        </w:tc>
        <w:tc>
          <w:tcPr>
            <w:tcW w:w="1659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3AB9F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Tuning Range</w:t>
            </w:r>
          </w:p>
        </w:tc>
        <w:tc>
          <w:tcPr>
            <w:tcW w:w="910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7A029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Final Value</w:t>
            </w:r>
          </w:p>
        </w:tc>
      </w:tr>
      <w:tr w14:paraId="68093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B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Decision Tree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A0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cost_complexity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A7E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1×10⁻¹⁰ – 0.1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A14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0.00001</w:t>
            </w:r>
          </w:p>
        </w:tc>
      </w:tr>
      <w:tr w14:paraId="35590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C252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D6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tree_depth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FC7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– 15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6E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</w:tr>
      <w:tr w14:paraId="10F7F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455D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24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min_n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217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– 40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FB7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</w:tr>
      <w:tr w14:paraId="61C6D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A1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Random Forest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0A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mtry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B5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– 10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099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 w14:paraId="02FBE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604E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79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trees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4E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 – 1000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5C6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</w:tr>
      <w:tr w14:paraId="68779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F216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05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min_n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7E7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 – 55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145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</w:tr>
      <w:tr w14:paraId="4AC81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59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XGBoost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27D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mtry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2D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– 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F76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24773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DF61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02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min_n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41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– 40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55F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</w:tr>
      <w:tr w14:paraId="1E712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0B7B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99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tree_depth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F7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– 15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CB5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</w:tr>
      <w:tr w14:paraId="568F4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6319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59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learn_rate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47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 – 0.3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519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0.0313</w:t>
            </w:r>
          </w:p>
        </w:tc>
      </w:tr>
      <w:tr w14:paraId="37688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EA5E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FC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loss_reduction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8A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1×10⁻¹⁰ – 0.1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B2E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1.69E-10</w:t>
            </w:r>
          </w:p>
        </w:tc>
      </w:tr>
      <w:tr w14:paraId="363C1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D03C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A3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sample_size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49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 – 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0B7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0.753</w:t>
            </w:r>
          </w:p>
        </w:tc>
      </w:tr>
      <w:tr w14:paraId="0A4BF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B0A3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CA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trees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55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 (fixed)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692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</w:tr>
      <w:tr w14:paraId="19C4A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3A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LightGBM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31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mtry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B7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– 10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7FF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 w14:paraId="2D12A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230C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A2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trees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F1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– 2000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2BE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1111</w:t>
            </w:r>
          </w:p>
        </w:tc>
      </w:tr>
      <w:tr w14:paraId="7802B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E549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C2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min_n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10E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– 40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97B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</w:tr>
      <w:tr w14:paraId="1D810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016A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1B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tree_depth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8E1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– 15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6CB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 w14:paraId="5B990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AAE8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149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learn_rate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33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1e-10 – 0.3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E15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1.00E-10</w:t>
            </w:r>
          </w:p>
        </w:tc>
      </w:tr>
      <w:tr w14:paraId="22C03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1861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776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loss_reduction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3E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1e-10 – 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A5C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3.59E-08</w:t>
            </w:r>
          </w:p>
        </w:tc>
      </w:tr>
      <w:tr w14:paraId="20707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49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SVM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45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0CC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0.0001 – 10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41A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0.0011</w:t>
            </w:r>
          </w:p>
        </w:tc>
      </w:tr>
      <w:tr w14:paraId="2907C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F024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F9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rbf_sigma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A5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1e-7 – 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1AE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2.96E-05</w:t>
            </w:r>
          </w:p>
        </w:tc>
      </w:tr>
      <w:tr w14:paraId="619F3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80F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MLP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55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hidden_units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5C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– 10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E05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 w14:paraId="6B64A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662A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1E2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penalty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9E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1e-8 – 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B7A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F59E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A490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346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epochs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33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 – 1000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4A5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</w:tr>
      <w:tr w14:paraId="09692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B9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KNN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69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neighbors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01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 – 35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AE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</w:tr>
      <w:tr w14:paraId="3F79A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323A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B7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weight_func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25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rectangular / triangular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94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triangular</w:t>
            </w:r>
          </w:p>
        </w:tc>
      </w:tr>
      <w:tr w14:paraId="2C83A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6B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Ridge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14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penalty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32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1e-10 – 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EB0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0.997</w:t>
            </w:r>
          </w:p>
        </w:tc>
      </w:tr>
      <w:tr w14:paraId="2A64E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DB00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393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mixture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73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(fixed, Ridge)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F38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5DF22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7D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Elastic Net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3B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penalty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B6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1e-10 – 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25C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0.378</w:t>
            </w:r>
          </w:p>
        </w:tc>
      </w:tr>
      <w:tr w14:paraId="4456E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154D73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9008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mixture</w:t>
            </w:r>
          </w:p>
        </w:tc>
        <w:tc>
          <w:tcPr>
            <w:tcW w:w="165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09BFE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– 1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936A2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0.0969</w:t>
            </w:r>
          </w:p>
        </w:tc>
      </w:tr>
      <w:tr w14:paraId="38DE6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56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XGBoost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Extreme Gradient Boosting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LightGBM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Light Gradient Boosting Machine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SVM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Support Vector Machine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MLP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Multilayer Perceptron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KNN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k-Nearest Neighbors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Ridge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Ridge Regression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.</w:t>
            </w:r>
          </w:p>
        </w:tc>
      </w:tr>
    </w:tbl>
    <w:p w14:paraId="43A5FE30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</w:p>
    <w:p w14:paraId="087C4B5E">
      <w:pPr>
        <w:jc w:val="left"/>
        <w:rPr>
          <w:rStyle w:val="18"/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kern w:val="0"/>
          <w:sz w:val="18"/>
          <w:szCs w:val="18"/>
          <w:highlight w:val="yellow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Supplementary Table </w:t>
      </w:r>
      <w:r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4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 Baseline characteristics of included and excluded patients due to missing HALP score parameters</w:t>
      </w:r>
    </w:p>
    <w:tbl>
      <w:tblPr>
        <w:tblStyle w:val="16"/>
        <w:tblW w:w="8383" w:type="dxa"/>
        <w:tblInd w:w="0" w:type="dxa"/>
        <w:tblBorders>
          <w:top w:val="single" w:color="D3D3D3" w:sz="12" w:space="0"/>
          <w:left w:val="none" w:color="D3D3D3" w:sz="6" w:space="0"/>
          <w:bottom w:val="single" w:color="D3D3D3" w:sz="12" w:space="0"/>
          <w:right w:val="none" w:color="D3D3D3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97"/>
        <w:gridCol w:w="1780"/>
        <w:gridCol w:w="1779"/>
        <w:gridCol w:w="1809"/>
        <w:gridCol w:w="1118"/>
      </w:tblGrid>
      <w:tr w14:paraId="10961F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</w:tcPr>
          <w:p w14:paraId="2F53E29E">
            <w:pPr>
              <w:keepNext w:val="0"/>
              <w:keepLines w:val="0"/>
              <w:widowControl/>
              <w:suppressLineNumbers w:val="0"/>
              <w:spacing w:line="240" w:lineRule="auto"/>
              <w:ind w:left="0" w:right="0" w:firstLine="0"/>
              <w:jc w:val="center"/>
              <w:textAlignment w:val="bottom"/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Characteristic</w:t>
            </w:r>
          </w:p>
        </w:tc>
        <w:tc>
          <w:tcPr>
            <w:tcW w:w="1780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</w:tcPr>
          <w:p w14:paraId="24C111B0">
            <w:pPr>
              <w:keepNext w:val="0"/>
              <w:keepLines w:val="0"/>
              <w:widowControl/>
              <w:suppressLineNumbers w:val="0"/>
              <w:spacing w:line="240" w:lineRule="auto"/>
              <w:ind w:left="0" w:right="0" w:firstLine="0"/>
              <w:jc w:val="center"/>
              <w:textAlignment w:val="bottom"/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Overall</w:t>
            </w: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(n = 7,525)</w:t>
            </w:r>
          </w:p>
        </w:tc>
        <w:tc>
          <w:tcPr>
            <w:tcW w:w="1779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</w:tcPr>
          <w:p w14:paraId="2B4031EA">
            <w:pPr>
              <w:keepNext w:val="0"/>
              <w:keepLines w:val="0"/>
              <w:widowControl/>
              <w:suppressLineNumbers w:val="0"/>
              <w:spacing w:line="240" w:lineRule="auto"/>
              <w:ind w:left="0" w:right="0" w:firstLine="0"/>
              <w:jc w:val="center"/>
              <w:textAlignment w:val="bottom"/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Excluded</w:t>
            </w: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(n = 6,707)</w:t>
            </w:r>
          </w:p>
        </w:tc>
        <w:tc>
          <w:tcPr>
            <w:tcW w:w="1809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</w:tcPr>
          <w:p w14:paraId="53D32FCE">
            <w:pPr>
              <w:keepNext w:val="0"/>
              <w:keepLines w:val="0"/>
              <w:widowControl/>
              <w:suppressLineNumbers w:val="0"/>
              <w:spacing w:line="240" w:lineRule="auto"/>
              <w:ind w:left="0" w:right="0" w:firstLine="0"/>
              <w:jc w:val="center"/>
              <w:textAlignment w:val="bottom"/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Included</w:t>
            </w: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(n = 818)</w:t>
            </w:r>
          </w:p>
        </w:tc>
        <w:tc>
          <w:tcPr>
            <w:tcW w:w="1118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</w:tcPr>
          <w:p w14:paraId="473AC415">
            <w:pPr>
              <w:keepNext w:val="0"/>
              <w:keepLines w:val="0"/>
              <w:widowControl/>
              <w:suppressLineNumbers w:val="0"/>
              <w:spacing w:line="240" w:lineRule="auto"/>
              <w:ind w:left="0" w:right="0" w:firstLine="0"/>
              <w:jc w:val="center"/>
              <w:textAlignment w:val="bottom"/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p-value</w:t>
            </w:r>
          </w:p>
        </w:tc>
      </w:tr>
      <w:tr w14:paraId="7EA64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60EB625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Age (year)</w:t>
            </w:r>
          </w:p>
        </w:tc>
        <w:tc>
          <w:tcPr>
            <w:tcW w:w="1780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68822A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72(62,81)</w:t>
            </w:r>
          </w:p>
        </w:tc>
        <w:tc>
          <w:tcPr>
            <w:tcW w:w="1779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B9EC8A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72(62,81)</w:t>
            </w:r>
          </w:p>
        </w:tc>
        <w:tc>
          <w:tcPr>
            <w:tcW w:w="1809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4CC2B1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71(62,80)</w:t>
            </w:r>
          </w:p>
        </w:tc>
        <w:tc>
          <w:tcPr>
            <w:tcW w:w="1118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BADCCA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0.079</w:t>
            </w:r>
          </w:p>
        </w:tc>
      </w:tr>
      <w:tr w14:paraId="2BABF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475DB8F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Gender,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FA12A74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571210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48FEAB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4101B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0.257</w:t>
            </w:r>
          </w:p>
        </w:tc>
      </w:tr>
      <w:tr w14:paraId="6EA99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5207C13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    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E39625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2,753(37%)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0AC4D2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2,439(36%)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DB98C1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314(38%)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FAD67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6FC55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02BE53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    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149DA9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4,772(63%)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C6B113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4,268(64%)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819443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504(62%)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C62B0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3342A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4309BE6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Race,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934ED4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6CA5BB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EE558A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09B77B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22607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52EBC0D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210" w:firstLineChars="10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Black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4ACB8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678(9.0%)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760E9A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607(9.1%)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EF2C4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71(8.7%)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B6FF6A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61DDA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082952D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    White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4E8BF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4,834(64%)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06227A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4,359(65%)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BB41ED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475(58%)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A1E50A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59DF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E5C2CAA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    Others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77698C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2,013(27%)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13448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1,741(26%)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73B4A0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272(33%)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F78293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69812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64E58CD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Heart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rate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(b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pm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58058A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83(74,96)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C61A94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83(73,96)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B52E58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87(75,101)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23AC42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6368E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4751E3B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RR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(b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pm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CC522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18(15,22)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035E89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18(14,22)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054D96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20(16,25)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B04D59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47428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F31E70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SBP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(mmHg)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EEB60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119(104,137)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696464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119(105,137)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4CDBB3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119(104,138)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5EACC0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0.865</w:t>
            </w:r>
          </w:p>
        </w:tc>
      </w:tr>
      <w:tr w14:paraId="358D2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F67F72A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DBP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(mmHg)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FE1F3C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66(56,79)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1F8211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66(56,79)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0AFA20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69(59,81)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E212C1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4D60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D855E67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SpO2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B38594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98(95,100)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11FEAA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98(96,100)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04B889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97(94,100)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AC7B4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1BF34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72DE39D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Hemoglobin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(g/dL)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5FA13E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10.40(8.80,12.10)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0FA736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10.40(8.80,12.10)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83A727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10.65(8.80,12.70)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CB312D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0.011</w:t>
            </w:r>
          </w:p>
        </w:tc>
      </w:tr>
      <w:tr w14:paraId="225D9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7B7C842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Albumin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 xml:space="preserve"> (g/dL)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983C00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3.30(2.80,3.70)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8A21A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3.30(2.90,3.70)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093F8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3.20(2.80,3.60)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D09313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1EE17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A96E4E2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Lymph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 xml:space="preserve"> (10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  <w:vertAlign w:val="superscript"/>
              </w:rPr>
              <w:t>9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8A29F4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1.44(0.84,2.22)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674AF8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1.68(1.06,2.46)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FC6374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1.07(0.65,1.70)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92207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03609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4E2F83B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Platelet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 xml:space="preserve"> (10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  <w:vertAlign w:val="superscript"/>
              </w:rPr>
              <w:t>9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0984D4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188(139,248)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EFE3F3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187(139,247)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D3851C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198(141,255)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CC73A0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0.092</w:t>
            </w:r>
          </w:p>
        </w:tc>
      </w:tr>
      <w:tr w14:paraId="65B7A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0433182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INR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084557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1.30(1.10,1.50)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975BD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1.30(1.10,1.50)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601A6B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1.30(1.10,1.50)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169105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0.556</w:t>
            </w:r>
          </w:p>
        </w:tc>
      </w:tr>
      <w:tr w14:paraId="3AF73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5FEF980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PH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9CDEA5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7.37(7.32,7.42)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DFDA4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7.38(7.32,7.42)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A64C9E4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7.35(7.28,7.41)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AA506B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34E84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A0BC7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PTT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 xml:space="preserve"> (S)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E0B2E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33(28,45)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A9D2F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33(28,44)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BE52DA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34(28,51)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855850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0.030</w:t>
            </w:r>
          </w:p>
        </w:tc>
      </w:tr>
      <w:tr w14:paraId="5991B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FA0A0B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WBC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 xml:space="preserve"> (10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  <w:vertAlign w:val="superscript"/>
              </w:rPr>
              <w:t>9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5A78CA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11.5(8.4,15.5)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179425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11.4(8.4,15.3)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8F4987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12.5(8.9,17.3)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018E5F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4A650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A71EA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PcO2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(mmHg)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702ED9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41(36,46)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C87FAD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41(36,46)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324A59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41(35,48)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2EB821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0.588</w:t>
            </w:r>
          </w:p>
        </w:tc>
      </w:tr>
      <w:tr w14:paraId="049D6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CD09DE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Cr (mg/dL)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7271BF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1.10(0.80,1.70)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84FF6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1.10(0.80,1.70)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9584EB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1.30(0.90,2.10)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884C68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15863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D1E3978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Potassium (mmol/L)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14F90C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4.20(3.90,4.70)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67DEEE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4.20(3.90,4.70)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01456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4.30(3.90,4.70)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3735B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0.313</w:t>
            </w:r>
          </w:p>
        </w:tc>
      </w:tr>
      <w:tr w14:paraId="5CAA3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3B4FF7E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Sodium (mmol/L)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A2BC2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138(136,141)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E4EFD3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138(136,141)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140F1F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138(136,141)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D03C27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0.378</w:t>
            </w:r>
          </w:p>
        </w:tc>
      </w:tr>
      <w:tr w14:paraId="510B3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A9D9FA4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BUN (mg/dL)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CBCB0A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22(15,37)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6DA334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22(15,35)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FBE9E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26(16,46)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7CD0BD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7E1F9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B136F9E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Lactate (mmol/L)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A0CB0C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1.90(1.30,2.70)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139247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1.90(1.30,2.70)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49A307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1.90(1.30,3.10)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9A02ED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0.011</w:t>
            </w:r>
          </w:p>
        </w:tc>
      </w:tr>
      <w:tr w14:paraId="77546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873C56B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GLU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 xml:space="preserve"> (mg/dL)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621F0F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132(109,177)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C6C252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131(109,174)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56F088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147(113,207)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0CF447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27CE7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6D53A27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PO2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(mmHg)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D3B520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129(59,304)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98B71F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153(66,315)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CEBE4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65(41,121)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D6DFB7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346C0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D5D5983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Anion gap (mmol/L)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F21970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14(11,17)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C133A6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14(11,17)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6179BE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15(13,18)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2B3A7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323D1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75A78B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right="15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Neuts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 xml:space="preserve"> (10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  <w:vertAlign w:val="superscript"/>
              </w:rPr>
              <w:t>9</w:t>
            </w:r>
            <w:r>
              <w:rPr>
                <w:rFonts w:hint="default" w:ascii="Times New Roman" w:hAnsi="Times New Roman" w:eastAsia="Arial" w:cs="Times New Roman"/>
                <w:color w:val="auto"/>
                <w:sz w:val="21"/>
                <w:szCs w:val="21"/>
              </w:rPr>
              <w:t>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0F9582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9.8(6.9,13.7)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803FEA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9.6(6.9,13.0)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DAD45F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10.4(6.9,14.9)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E9F976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0.001</w:t>
            </w:r>
          </w:p>
        </w:tc>
      </w:tr>
      <w:tr w14:paraId="6B4E1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539612A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AF,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B938B0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3,373(45%)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0ECD27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3,005(45%)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875392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368(45%)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C18721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0.920</w:t>
            </w:r>
          </w:p>
        </w:tc>
      </w:tr>
      <w:tr w14:paraId="58A6D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7C082D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CA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8CB3F2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1,660(22%)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38B625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1,493(22%)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3811D4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167(20%)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80D61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0.230</w:t>
            </w:r>
          </w:p>
        </w:tc>
      </w:tr>
      <w:tr w14:paraId="61B5A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62BC6CE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CKD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17BC1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3,070(41%)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64217D4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2,750(41%)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2AE40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320(39%)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20DECD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0.301</w:t>
            </w:r>
          </w:p>
        </w:tc>
      </w:tr>
      <w:tr w14:paraId="630AF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B6C39F0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CHF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B08785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4,525(60%)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DEC09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4,019(60%)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1FBFFA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506(62%)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4CEAE0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0.286</w:t>
            </w:r>
          </w:p>
        </w:tc>
      </w:tr>
      <w:tr w14:paraId="07E44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53AE780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COPD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017B49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1,748(23%)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6595A4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1,568(23%)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F67570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180(22%)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D15627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0.380</w:t>
            </w:r>
          </w:p>
        </w:tc>
      </w:tr>
      <w:tr w14:paraId="719DF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C62537B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Diabetes,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1977474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3,634(48%)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F0882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3,274(49%)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5CD6E3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360(44%)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1B8779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0.009</w:t>
            </w:r>
          </w:p>
        </w:tc>
      </w:tr>
      <w:tr w14:paraId="4F607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365F636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Hypertension,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C2D536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4,385(58%)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EEB110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4,015(60%)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DF9210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370(45%)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9394B0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6BA31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787637E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Sepsis,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70F8ED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4,459(59%)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B7C750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3,863(58%)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BD4250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596(73%)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8F2088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61467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3457296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Stroke,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DEE793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1,330(18%)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F72DD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1,204(18%)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0E3BE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126(15%)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7EC357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0.071</w:t>
            </w:r>
          </w:p>
        </w:tc>
      </w:tr>
      <w:tr w14:paraId="1C68E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334A8A7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Aspirin,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A60CCA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4,810(64%)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F0F9FF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4,271(64%)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627D4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539(66%)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60613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0.213</w:t>
            </w:r>
          </w:p>
        </w:tc>
      </w:tr>
      <w:tr w14:paraId="3B96B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A143A2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Beta-blockers,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A26CC0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5,182(69%)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CB308E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4,701(70%)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BDE752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481(59%)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849634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1DEBA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E20527F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Clopidogrel,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999A05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1,530(20%)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C3B093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1,374(20%)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C603FB3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156(19%)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2B34EC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0.342</w:t>
            </w:r>
          </w:p>
        </w:tc>
      </w:tr>
      <w:tr w14:paraId="30F21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39EF67A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Statin,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7A6415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4,913(65%)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B0D4E7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4,373(65%)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2DA77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540(66%)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9262A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0.644</w:t>
            </w:r>
          </w:p>
        </w:tc>
      </w:tr>
      <w:tr w14:paraId="1D1AD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F5DA221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CRRT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0E3662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312(4.1%)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C7365B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234(3.5%)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CEF32B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78(9.5%)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E89324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3BFA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61D963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nvasive MV,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74FA9D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3,412(45%)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C2B1874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3,016(45%)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760639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396(48%)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C3491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0.062</w:t>
            </w:r>
          </w:p>
        </w:tc>
      </w:tr>
      <w:tr w14:paraId="61924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0BECF62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Noninvasive MV,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AAE28C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260(3.5%)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2316EF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239(3.6%)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749953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leftChars="0" w:right="150" w:rightChars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21(2.6%)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6AA542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0.141</w:t>
            </w:r>
          </w:p>
        </w:tc>
      </w:tr>
      <w:tr w14:paraId="49AC6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A81C5AE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APS - III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C7A4B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42(31,55)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EC62A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41(31,54)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344C57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48(35,65)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33629A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5D565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D5CF64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CCI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438E6A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6(4,8)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D183B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6(4,8)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44403C0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6(5,9)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46BBAC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43679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38014F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GCS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5F1E31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15(14,15)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F69842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15(14,15)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EE50C29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15(14,15)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2E8E7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0.027</w:t>
            </w:r>
          </w:p>
        </w:tc>
      </w:tr>
      <w:tr w14:paraId="6798E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EF64D7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SAPS - II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E8F3DDD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37(30,46)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FF1098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37(30,46)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CDBDB1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41(31,52)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B74084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3919C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E766F35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SOFA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38140B6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5(2,7)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1290B8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4(2,7)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962368E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6(3,10)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00EE3C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1A4EB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63532C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90-day Mortality, n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00BC2E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1,470(20%)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2889AA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1,220(18%)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D11917B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250(31%)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8D84005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4B8BE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1897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3A63DFE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365-day Mortality, n (%)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3C00504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2,085(28%)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D8CD592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1,755(26%)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6A63F7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330(40%)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AC09EDF"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240" w:lineRule="auto"/>
              <w:ind w:left="150" w:right="15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067CD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8383" w:type="dxa"/>
            <w:gridSpan w:val="5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E6649C9">
            <w:pPr>
              <w:keepNext w:val="0"/>
              <w:keepLines w:val="0"/>
              <w:widowControl/>
              <w:suppressLineNumbers w:val="0"/>
              <w:spacing w:beforeAutospacing="0" w:afterAutospacing="0" w:line="240" w:lineRule="auto"/>
              <w:ind w:right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HALP,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Hemoglobin, Albumin, Lymphocyte, and Platelet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RR, respiratory rate; SBP, systolic blood pressure; DBP, diastolic blood pressure; SpO2, peripheral capillary oxygen saturation; Hb, hemoglobin; INR, international normalized ratio; PH, potential of hydrogen; PTT, partial thromboplastin time; WBC, white blood cell; PcO2, partial pressure of carbon dioxide; Cr, creatinine; BUN, blood urea nitrogen; GLU, glucose; PO2, partial pressure of oxygen; AF, atrial fibrillation; CA, cancer; CKD, chronic kidney disease; CHF, congestive heart failure; COPD, chronic obstructive pulmonary disease; CRRT, continuous renal replacement therapy; MV, mechanical ventilation; APSIII, acute physiology score III; CCI, Charlson comorbidity index; GCS, Glasgow coma scale; SAPSII, simplified acute physiology score II; SOFA, sequential organ failure assessment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.</w:t>
            </w:r>
          </w:p>
        </w:tc>
      </w:tr>
    </w:tbl>
    <w:p w14:paraId="6535AA45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</w:p>
    <w:p w14:paraId="37448392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 xml:space="preserve">Supplementary 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Table </w:t>
      </w:r>
      <w:r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5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Relative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c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ontribution of HALP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c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omponents to 90-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d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ay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m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ortality (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d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ominance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a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nalysis)</w:t>
      </w:r>
    </w:p>
    <w:tbl>
      <w:tblPr>
        <w:tblStyle w:val="16"/>
        <w:tblW w:w="58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3069"/>
      </w:tblGrid>
      <w:tr w14:paraId="1077B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8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74028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HALP Component</w:t>
            </w:r>
          </w:p>
        </w:tc>
        <w:tc>
          <w:tcPr>
            <w:tcW w:w="30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10203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Relative Contribution (%)</w:t>
            </w:r>
          </w:p>
        </w:tc>
      </w:tr>
      <w:tr w14:paraId="0D66B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3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5FC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Albumin</w:t>
            </w:r>
          </w:p>
        </w:tc>
        <w:tc>
          <w:tcPr>
            <w:tcW w:w="306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CD4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77.80%</w:t>
            </w:r>
          </w:p>
        </w:tc>
      </w:tr>
      <w:tr w14:paraId="290D0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635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Hemoglobin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83D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13.50%</w:t>
            </w:r>
          </w:p>
        </w:tc>
      </w:tr>
      <w:tr w14:paraId="17B07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720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Platelet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8F3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7.90%</w:t>
            </w:r>
          </w:p>
        </w:tc>
      </w:tr>
      <w:tr w14:paraId="1F8CD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40516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Lymphocytes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D15FE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0.80%</w:t>
            </w:r>
          </w:p>
        </w:tc>
      </w:tr>
      <w:tr w14:paraId="45017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9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B2D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HALP, 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</w:rPr>
              <w:t>Hemoglobin, Albumin, Lymphocyte, and Platelet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.</w:t>
            </w:r>
          </w:p>
        </w:tc>
      </w:tr>
    </w:tbl>
    <w:p w14:paraId="4FE8601B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</w:p>
    <w:p w14:paraId="6C92DC15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 xml:space="preserve">Supplementary Table </w:t>
      </w:r>
      <w:r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6</w:t>
      </w:r>
      <w:r>
        <w:rPr>
          <w:rFonts w:hint="eastAsia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Interaction 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e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ffects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b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etween HALP 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c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omponents in 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p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>redicting 90-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d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ay 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m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>ortality (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c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ox 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p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roportional 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h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 xml:space="preserve">azards </w:t>
      </w:r>
      <w:r>
        <w:rPr>
          <w:rFonts w:hint="eastAsia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m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</w:rPr>
        <w:t>odel)</w:t>
      </w:r>
    </w:p>
    <w:tbl>
      <w:tblPr>
        <w:tblW w:w="67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5"/>
        <w:gridCol w:w="1080"/>
        <w:gridCol w:w="1665"/>
        <w:gridCol w:w="1080"/>
      </w:tblGrid>
      <w:tr w14:paraId="5ED3D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95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/>
            <w:vAlign w:val="center"/>
          </w:tcPr>
          <w:p w14:paraId="74FD13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Interaction Term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/>
            <w:vAlign w:val="center"/>
          </w:tcPr>
          <w:p w14:paraId="2EB25D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HR</w:t>
            </w:r>
          </w:p>
        </w:tc>
        <w:tc>
          <w:tcPr>
            <w:tcW w:w="166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/>
            <w:vAlign w:val="center"/>
          </w:tcPr>
          <w:p w14:paraId="634BB8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95% CI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/>
            <w:vAlign w:val="center"/>
          </w:tcPr>
          <w:p w14:paraId="43B0D5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Segoe UI" w:cs="Times New Roman"/>
                <w:b/>
                <w:bCs/>
                <w:i/>
                <w:iCs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</w:t>
            </w:r>
            <w:r>
              <w:rPr>
                <w:rFonts w:hint="eastAsia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value</w:t>
            </w:r>
          </w:p>
        </w:tc>
      </w:tr>
      <w:tr w14:paraId="77054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/>
            <w:vAlign w:val="center"/>
          </w:tcPr>
          <w:p w14:paraId="5188E1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Albumin ×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Hemoglobin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/>
            <w:vAlign w:val="center"/>
          </w:tcPr>
          <w:p w14:paraId="744670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1.027</w:t>
            </w:r>
          </w:p>
        </w:tc>
        <w:tc>
          <w:tcPr>
            <w:tcW w:w="166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/>
            <w:vAlign w:val="center"/>
          </w:tcPr>
          <w:p w14:paraId="7FADEA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0.940–1.123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/>
            <w:vAlign w:val="center"/>
          </w:tcPr>
          <w:p w14:paraId="7E10C0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0.55</w:t>
            </w:r>
          </w:p>
        </w:tc>
      </w:tr>
      <w:tr w14:paraId="4AB7A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0C782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Albumin ×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Lymphocytes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ED91A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0.995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9F6B1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0.878–1.127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73B86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0.935</w:t>
            </w:r>
          </w:p>
        </w:tc>
      </w:tr>
      <w:tr w14:paraId="41DA6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1F064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Albumin ×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Platelet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49908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1.001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6CCFA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0.999–1.004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ECE3C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0.19</w:t>
            </w:r>
          </w:p>
        </w:tc>
      </w:tr>
      <w:tr w14:paraId="1B121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B160F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Hemoglobin ×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Lymphocytes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91AAB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0.992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C9DF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0.977–1.007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B3BBF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0.307</w:t>
            </w:r>
          </w:p>
        </w:tc>
      </w:tr>
      <w:tr w14:paraId="7FFC6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E368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Hemoglobin ×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Platelet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C4FD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5984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1.000–1.001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5E0C3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0.604</w:t>
            </w:r>
          </w:p>
        </w:tc>
      </w:tr>
      <w:tr w14:paraId="14A83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1FC102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Lymphocytes ×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Platelet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4618C9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661B07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0.999–1.000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087BE7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0.347</w:t>
            </w:r>
          </w:p>
        </w:tc>
      </w:tr>
      <w:tr w14:paraId="0D17C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80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7BF640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宋体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HALP, </w:t>
            </w:r>
            <w:r>
              <w:rPr>
                <w:rFonts w:hint="eastAsia" w:eastAsia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Hemoglobin, Albumin, Lymphocyte, and Platelet</w:t>
            </w:r>
            <w:r>
              <w:rPr>
                <w:rFonts w:hint="eastAsia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; HR, hazard ratio; CI, confidence interval.</w:t>
            </w:r>
          </w:p>
        </w:tc>
      </w:tr>
    </w:tbl>
    <w:p w14:paraId="5752E6EE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</w:p>
    <w:p w14:paraId="0EE68598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</w:p>
    <w:p w14:paraId="3AB13CDD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 xml:space="preserve">Supplementary 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Table </w:t>
      </w:r>
      <w:r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7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Comparison of di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f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ferent models in predicting the 90-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d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ay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m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ortality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 of patients with acute myocardial infarction admitted to the intensive care unit. </w:t>
      </w:r>
    </w:p>
    <w:tbl>
      <w:tblPr>
        <w:tblStyle w:val="16"/>
        <w:tblW w:w="83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147"/>
        <w:gridCol w:w="1130"/>
        <w:gridCol w:w="1128"/>
        <w:gridCol w:w="1129"/>
        <w:gridCol w:w="1128"/>
        <w:gridCol w:w="1129"/>
      </w:tblGrid>
      <w:tr w14:paraId="1F1CA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6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 w14:paraId="1E168486"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 w14:paraId="72AC4B5B"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Predictive Model</w:t>
            </w:r>
          </w:p>
        </w:tc>
        <w:tc>
          <w:tcPr>
            <w:tcW w:w="11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 w14:paraId="4B9FA67A"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AUROC</w:t>
            </w:r>
          </w:p>
        </w:tc>
        <w:tc>
          <w:tcPr>
            <w:tcW w:w="112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 w14:paraId="2E77B59D"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IDI</w:t>
            </w:r>
          </w:p>
        </w:tc>
        <w:tc>
          <w:tcPr>
            <w:tcW w:w="112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 w14:paraId="51602FFD"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value</w:t>
            </w:r>
          </w:p>
        </w:tc>
        <w:tc>
          <w:tcPr>
            <w:tcW w:w="112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 w14:paraId="64448963"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NRI</w:t>
            </w:r>
          </w:p>
        </w:tc>
        <w:tc>
          <w:tcPr>
            <w:tcW w:w="112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 w14:paraId="0581B68F">
            <w:pP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value</w:t>
            </w:r>
          </w:p>
        </w:tc>
      </w:tr>
      <w:tr w14:paraId="1B387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4B7B9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Training set</w:t>
            </w:r>
          </w:p>
        </w:tc>
        <w:tc>
          <w:tcPr>
            <w:tcW w:w="114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ED746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ENet</w:t>
            </w:r>
          </w:p>
        </w:tc>
        <w:tc>
          <w:tcPr>
            <w:tcW w:w="113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89622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0.774</w:t>
            </w:r>
          </w:p>
        </w:tc>
        <w:tc>
          <w:tcPr>
            <w:tcW w:w="112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79BDD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78FFD8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411E71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3B140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427C5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8DFE1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215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CCI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F4B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0.672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AD4D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0.066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AB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CCD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0.291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E1D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294C7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AFFE9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D97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GCS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3A5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0.558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E0A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0.133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3A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FCB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0.752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D0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3C651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883F2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Validation set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0BB5C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ENet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39A22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0.78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89C1B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C95D7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1723E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CAFA5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5BB78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4CA9B">
            <w:pP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406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CCI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AC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0.674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671E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0.079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426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0.005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F8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0.445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85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4A26F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 w14:paraId="5C5EC5D3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 w14:paraId="4E3002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GCS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 w14:paraId="484752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0.54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 w14:paraId="4E4B0D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0.156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 w14:paraId="26A7BD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 w14:paraId="4F29AD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0.924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 w14:paraId="3361A1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 w14:paraId="5C921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358" w:type="dxa"/>
            <w:gridSpan w:val="7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DAC3B">
            <w:pP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Enet, elastic net regression; </w:t>
            </w:r>
            <w:r>
              <w:rPr>
                <w:rFonts w:hint="eastAsia" w:cs="Times New Roman"/>
                <w:color w:val="auto"/>
                <w:sz w:val="16"/>
                <w:szCs w:val="16"/>
                <w:lang w:val="en-US" w:eastAsia="zh-CN"/>
              </w:rPr>
              <w:t xml:space="preserve">CCI, </w:t>
            </w:r>
            <w:r>
              <w:rPr>
                <w:rFonts w:eastAsia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Charlson comorbidity index</w:t>
            </w:r>
            <w:r>
              <w:rPr>
                <w:rFonts w:hint="eastAsia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GCS, </w:t>
            </w:r>
            <w:r>
              <w:rPr>
                <w:rFonts w:hint="eastAsia" w:cs="Times New Roman"/>
                <w:color w:val="auto"/>
                <w:sz w:val="16"/>
                <w:szCs w:val="16"/>
                <w:lang w:val="en-US" w:eastAsia="zh-CN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lasgow coma scale; AUROC, area under the receiver operating characteristic curve; IDI, integrated discrimination improvement; NRI, net reclassification improvement.</w:t>
            </w:r>
          </w:p>
        </w:tc>
      </w:tr>
    </w:tbl>
    <w:p w14:paraId="1856E90F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</w:p>
    <w:p w14:paraId="61D37399">
      <w:pPr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</w:rPr>
      </w:pPr>
    </w:p>
    <w:p w14:paraId="596DB7C4">
      <w:pPr>
        <w:jc w:val="left"/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</w:rPr>
        <w:t>Supplementary Figures</w:t>
      </w:r>
    </w:p>
    <w:p w14:paraId="435FD9BA">
      <w:pPr>
        <w:ind w:left="200" w:hanging="210" w:hangingChars="100"/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>Supplementary Fi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g.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 xml:space="preserve"> 1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Decision Curve Analysis (DCA) comparing the net benefit of the ENet model against charlson comorbidity index (CCI) </w:t>
      </w:r>
      <w:r>
        <w:rPr>
          <w:rFonts w:hint="default" w:ascii="Times New Roman" w:hAnsi="Times New Roman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and glasgow coma scale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 xml:space="preserve"> (GCS) for predicting 90-day mortality.</w:t>
      </w:r>
    </w:p>
    <w:p w14:paraId="442B42C7">
      <w:pPr>
        <w:ind w:left="200" w:hanging="210" w:hangingChars="100"/>
        <w:jc w:val="left"/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5269865" cy="3945255"/>
            <wp:effectExtent l="0" t="0" r="6985" b="17145"/>
            <wp:docPr id="3" name="图片 3" descr="DCA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CA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4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4E292">
      <w:pPr>
        <w:ind w:left="200" w:hanging="210" w:hangingChars="100"/>
        <w:jc w:val="left"/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>Supplementary Fi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g.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 xml:space="preserve"> </w:t>
      </w:r>
      <w:r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2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SHAP summary plot showing the impact of each feature on model predictions.</w:t>
      </w:r>
    </w:p>
    <w:p w14:paraId="4A0A8EB7">
      <w:pPr>
        <w:ind w:left="200" w:hanging="210" w:hangingChars="100"/>
        <w:jc w:val="left"/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  <w:r>
        <w:rPr>
          <w:rFonts w:hint="eastAsia" w:eastAsia="等线" w:cs="Times New Roman"/>
          <w:b/>
          <w:bCs/>
          <w:color w:val="auto"/>
          <w:sz w:val="21"/>
          <w:szCs w:val="21"/>
          <w:highlight w:val="none"/>
          <w:lang w:val="en-US" w:eastAsia="zh-CN"/>
        </w:rPr>
        <w:drawing>
          <wp:inline distT="0" distB="0" distL="114300" distR="114300">
            <wp:extent cx="5265420" cy="3724910"/>
            <wp:effectExtent l="0" t="0" r="11430" b="8890"/>
            <wp:docPr id="1" name="图片 1" descr="SHAP解释图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HAP解释图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215C9">
      <w:pPr>
        <w:ind w:left="200" w:hanging="210" w:hangingChars="100"/>
        <w:jc w:val="left"/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</w:p>
    <w:p w14:paraId="1C0B7BE4">
      <w:pPr>
        <w:ind w:left="200" w:hanging="210" w:hangingChars="100"/>
        <w:jc w:val="left"/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</w:pPr>
    </w:p>
    <w:p w14:paraId="3033FEC4">
      <w:pPr>
        <w:ind w:left="200" w:hanging="210" w:hangingChars="100"/>
        <w:jc w:val="left"/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>Supplementary Fi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>g.</w:t>
      </w:r>
      <w:r>
        <w:rPr>
          <w:rFonts w:hint="default" w:ascii="Times New Roman" w:hAnsi="Times New Roman" w:eastAsia="等线" w:cs="Times New Roman"/>
          <w:b/>
          <w:bCs/>
          <w:color w:val="auto"/>
          <w:sz w:val="21"/>
          <w:szCs w:val="21"/>
          <w:highlight w:val="yellow"/>
        </w:rPr>
        <w:t xml:space="preserve"> </w:t>
      </w:r>
      <w:r>
        <w:rPr>
          <w:rFonts w:hint="eastAsia" w:eastAsia="等线" w:cs="Times New Roman"/>
          <w:b/>
          <w:bCs/>
          <w:color w:val="auto"/>
          <w:sz w:val="21"/>
          <w:szCs w:val="21"/>
          <w:highlight w:val="yellow"/>
          <w:lang w:val="en-US" w:eastAsia="zh-CN"/>
        </w:rPr>
        <w:t xml:space="preserve">3 </w:t>
      </w:r>
      <w:r>
        <w:rPr>
          <w:rFonts w:hint="eastAsia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  <w:t>Mean absolute SHAP values ranking the global importance of each feature.</w:t>
      </w:r>
      <w:bookmarkStart w:id="0" w:name="_GoBack"/>
      <w:bookmarkEnd w:id="0"/>
    </w:p>
    <w:p w14:paraId="40EDEDC9">
      <w:pPr>
        <w:ind w:left="200" w:hanging="210" w:hangingChars="100"/>
        <w:jc w:val="left"/>
        <w:rPr>
          <w:rFonts w:hint="default" w:eastAsia="等线" w:cs="Times New Roman"/>
          <w:b w:val="0"/>
          <w:bCs w:val="0"/>
          <w:color w:val="auto"/>
          <w:sz w:val="21"/>
          <w:szCs w:val="21"/>
          <w:highlight w:val="yellow"/>
          <w:lang w:val="en-US" w:eastAsia="zh-CN"/>
        </w:rPr>
      </w:pPr>
      <w:r>
        <w:rPr>
          <w:rFonts w:hint="default" w:eastAsia="等线" w:cs="Times New Roman"/>
          <w:b w:val="0"/>
          <w:bCs w:val="0"/>
          <w:color w:val="auto"/>
          <w:sz w:val="21"/>
          <w:szCs w:val="21"/>
          <w:highlight w:val="none"/>
          <w:lang w:val="en-US" w:eastAsia="zh-CN"/>
        </w:rPr>
        <w:drawing>
          <wp:inline distT="0" distB="0" distL="114300" distR="114300">
            <wp:extent cx="5265420" cy="3724910"/>
            <wp:effectExtent l="0" t="0" r="11430" b="8890"/>
            <wp:docPr id="2" name="图片 2" descr="SHAP重要性排序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HAP重要性排序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63F"/>
    <w:rsid w:val="000A763F"/>
    <w:rsid w:val="001F4CAF"/>
    <w:rsid w:val="0028668C"/>
    <w:rsid w:val="002B7760"/>
    <w:rsid w:val="00307296"/>
    <w:rsid w:val="00327D18"/>
    <w:rsid w:val="00384F95"/>
    <w:rsid w:val="003E03D2"/>
    <w:rsid w:val="004D5B81"/>
    <w:rsid w:val="006A0B6D"/>
    <w:rsid w:val="006A53E2"/>
    <w:rsid w:val="00820C97"/>
    <w:rsid w:val="00B85A8A"/>
    <w:rsid w:val="00C71AF5"/>
    <w:rsid w:val="00CF6091"/>
    <w:rsid w:val="00EC0FCB"/>
    <w:rsid w:val="00FF080D"/>
    <w:rsid w:val="03DA48E8"/>
    <w:rsid w:val="05816EF5"/>
    <w:rsid w:val="06EC7548"/>
    <w:rsid w:val="0878308A"/>
    <w:rsid w:val="091A12E3"/>
    <w:rsid w:val="0B725406"/>
    <w:rsid w:val="0D7A35BA"/>
    <w:rsid w:val="0E523BD1"/>
    <w:rsid w:val="0FD24916"/>
    <w:rsid w:val="120314AE"/>
    <w:rsid w:val="14F96B98"/>
    <w:rsid w:val="1AC6174B"/>
    <w:rsid w:val="1B743B12"/>
    <w:rsid w:val="1ECF44C6"/>
    <w:rsid w:val="204D64BE"/>
    <w:rsid w:val="214543D8"/>
    <w:rsid w:val="22BF31CF"/>
    <w:rsid w:val="24A40A0A"/>
    <w:rsid w:val="25207829"/>
    <w:rsid w:val="279938C3"/>
    <w:rsid w:val="297D524A"/>
    <w:rsid w:val="2A5C57A7"/>
    <w:rsid w:val="2BF8505C"/>
    <w:rsid w:val="2C1A76C8"/>
    <w:rsid w:val="2C4B1455"/>
    <w:rsid w:val="2D67693D"/>
    <w:rsid w:val="2DB11AFE"/>
    <w:rsid w:val="2DFE26D1"/>
    <w:rsid w:val="2EBB49EE"/>
    <w:rsid w:val="307750E9"/>
    <w:rsid w:val="3166515D"/>
    <w:rsid w:val="33863895"/>
    <w:rsid w:val="34646EF6"/>
    <w:rsid w:val="378A2193"/>
    <w:rsid w:val="37B61382"/>
    <w:rsid w:val="3A6D2C1F"/>
    <w:rsid w:val="3B626F47"/>
    <w:rsid w:val="3CDE6FFD"/>
    <w:rsid w:val="3F6F342F"/>
    <w:rsid w:val="45D50676"/>
    <w:rsid w:val="461505D0"/>
    <w:rsid w:val="46B61944"/>
    <w:rsid w:val="46C0647A"/>
    <w:rsid w:val="47060B1D"/>
    <w:rsid w:val="4A59610A"/>
    <w:rsid w:val="4C0575F5"/>
    <w:rsid w:val="4CFB09F8"/>
    <w:rsid w:val="51CE522D"/>
    <w:rsid w:val="550A2547"/>
    <w:rsid w:val="55DD199E"/>
    <w:rsid w:val="59B27B9C"/>
    <w:rsid w:val="5A3F5EFF"/>
    <w:rsid w:val="5C0A1266"/>
    <w:rsid w:val="5D606E0C"/>
    <w:rsid w:val="5F4D50E3"/>
    <w:rsid w:val="60031C46"/>
    <w:rsid w:val="60646B56"/>
    <w:rsid w:val="61004E5C"/>
    <w:rsid w:val="61C41833"/>
    <w:rsid w:val="61EE5FDE"/>
    <w:rsid w:val="62145A44"/>
    <w:rsid w:val="628F5A13"/>
    <w:rsid w:val="638906B4"/>
    <w:rsid w:val="6402321F"/>
    <w:rsid w:val="65311082"/>
    <w:rsid w:val="66434A11"/>
    <w:rsid w:val="6AEA5EDC"/>
    <w:rsid w:val="6D6F091A"/>
    <w:rsid w:val="6DAB796A"/>
    <w:rsid w:val="6E160D96"/>
    <w:rsid w:val="706C7393"/>
    <w:rsid w:val="717F7C59"/>
    <w:rsid w:val="7194119B"/>
    <w:rsid w:val="73A908A3"/>
    <w:rsid w:val="78886D34"/>
    <w:rsid w:val="799F04D3"/>
    <w:rsid w:val="79E0599C"/>
    <w:rsid w:val="7AAB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Strong"/>
    <w:basedOn w:val="17"/>
    <w:qFormat/>
    <w:uiPriority w:val="0"/>
    <w:rPr>
      <w:b/>
    </w:rPr>
  </w:style>
  <w:style w:type="character" w:customStyle="1" w:styleId="19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页脚 字符"/>
    <w:basedOn w:val="17"/>
    <w:link w:val="11"/>
    <w:qFormat/>
    <w:uiPriority w:val="99"/>
    <w:rPr>
      <w:sz w:val="18"/>
      <w:szCs w:val="18"/>
    </w:rPr>
  </w:style>
  <w:style w:type="character" w:customStyle="1" w:styleId="39">
    <w:name w:val="font21"/>
    <w:basedOn w:val="17"/>
    <w:uiPriority w:val="0"/>
    <w:rPr>
      <w:rFonts w:hint="default" w:ascii="Arial" w:hAnsi="Arial" w:cs="Arial"/>
      <w:i/>
      <w:iCs/>
      <w:color w:val="000000"/>
      <w:sz w:val="20"/>
      <w:szCs w:val="20"/>
      <w:u w:val="none"/>
    </w:rPr>
  </w:style>
  <w:style w:type="character" w:customStyle="1" w:styleId="40">
    <w:name w:val="font11"/>
    <w:basedOn w:val="17"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660</Words>
  <Characters>4132</Characters>
  <Lines>1053</Lines>
  <Paragraphs>630</Paragraphs>
  <TotalTime>1</TotalTime>
  <ScaleCrop>false</ScaleCrop>
  <LinksUpToDate>false</LinksUpToDate>
  <CharactersWithSpaces>4553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2025-04-22T13:07:00Z</dcterms:created>
  <dc:creator>一花 金木</dc:creator>
  <cp:lastModifiedBy>Rain</cp:lastModifiedBy>
  <dcterms:modified xsi:type="dcterms:W3CDTF">2025-07-21T03:56:13Z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eyJoZGlkIjoiMTk0M2Q4NjQwZGQzNTgwZTg4NzgxMzdlMTdmOGUzM2YiLCJ1c2VySWQiOiIxMTMyOTA0NzQwIn0=</vt:lpwstr>
  </property>
  <property fmtid="{D5CDD505-2E9C-101B-9397-08002B2CF9AE}" pid="3" name="KSOProductBuildVer">
    <vt:lpwstr>2052-12.1.0.19302</vt:lpwstr>
  </property>
  <property fmtid="{D5CDD505-2E9C-101B-9397-08002B2CF9AE}" pid="4" name="ICV">
    <vt:lpwstr>42E4D13A2E614E92B9BDDB18BF678227_12</vt:lpwstr>
  </property>
</Properties>
</file>